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B33C" w14:textId="77777777" w:rsidR="00A24634" w:rsidRPr="00A24634" w:rsidRDefault="00A24634" w:rsidP="00A24634">
      <w:pPr>
        <w:widowControl w:val="0"/>
        <w:suppressAutoHyphens/>
        <w:spacing w:after="0" w:line="240" w:lineRule="auto"/>
        <w:jc w:val="both"/>
        <w:rPr>
          <w:rFonts w:ascii="Verdana" w:eastAsia="Arial Unicode MS" w:hAnsi="Verdana"/>
          <w:bCs/>
          <w:sz w:val="20"/>
          <w:szCs w:val="20"/>
          <w:lang w:val="es-ES_tradnl"/>
        </w:rPr>
      </w:pPr>
      <w:r w:rsidRPr="00A24634">
        <w:rPr>
          <w:rFonts w:ascii="Verdana" w:eastAsia="Arial Unicode MS" w:hAnsi="Verdana"/>
          <w:bCs/>
          <w:sz w:val="20"/>
          <w:szCs w:val="20"/>
          <w:lang w:val="es-ES_tradnl"/>
        </w:rPr>
        <w:t>Señores:</w:t>
      </w:r>
    </w:p>
    <w:p w14:paraId="4991D93E" w14:textId="3E530A5C" w:rsidR="00A24634" w:rsidRPr="00A24634" w:rsidRDefault="00A24634" w:rsidP="00A24634">
      <w:pPr>
        <w:widowControl w:val="0"/>
        <w:suppressAutoHyphens/>
        <w:spacing w:after="0" w:line="240" w:lineRule="auto"/>
        <w:jc w:val="both"/>
        <w:rPr>
          <w:rFonts w:ascii="Verdana" w:eastAsia="Arial Unicode MS" w:hAnsi="Verdana"/>
          <w:bCs/>
          <w:sz w:val="20"/>
          <w:szCs w:val="20"/>
          <w:lang w:val="es-ES_tradnl"/>
        </w:rPr>
      </w:pPr>
      <w:r w:rsidRPr="00A24634">
        <w:rPr>
          <w:rFonts w:ascii="Verdana" w:eastAsia="Arial Unicode MS" w:hAnsi="Verdana"/>
          <w:bCs/>
          <w:sz w:val="20"/>
          <w:szCs w:val="20"/>
          <w:lang w:val="es-ES_tradnl"/>
        </w:rPr>
        <w:t xml:space="preserve">JUZGADO </w:t>
      </w:r>
      <w:r w:rsidR="00083888">
        <w:rPr>
          <w:rFonts w:ascii="Verdana" w:eastAsia="Arial Unicode MS" w:hAnsi="Verdana"/>
          <w:bCs/>
          <w:sz w:val="20"/>
          <w:szCs w:val="20"/>
          <w:lang w:val="es-ES_tradnl"/>
        </w:rPr>
        <w:t>SEPTIMO</w:t>
      </w:r>
      <w:r w:rsidR="0056238E">
        <w:rPr>
          <w:rFonts w:ascii="Verdana" w:eastAsia="Arial Unicode MS" w:hAnsi="Verdana"/>
          <w:bCs/>
          <w:sz w:val="20"/>
          <w:szCs w:val="20"/>
          <w:lang w:val="es-ES_tradnl"/>
        </w:rPr>
        <w:t xml:space="preserve"> </w:t>
      </w:r>
      <w:r w:rsidRPr="00A24634">
        <w:rPr>
          <w:rFonts w:ascii="Verdana" w:eastAsia="Arial Unicode MS" w:hAnsi="Verdana"/>
          <w:bCs/>
          <w:sz w:val="20"/>
          <w:szCs w:val="20"/>
          <w:lang w:val="es-ES_tradnl"/>
        </w:rPr>
        <w:t>ADMINISTRATIVO ORAL DE BARRANQUILLA</w:t>
      </w:r>
    </w:p>
    <w:p w14:paraId="7B47EE32" w14:textId="6FE16D37" w:rsidR="00A24634" w:rsidRPr="00A24634" w:rsidRDefault="00A24634" w:rsidP="00A24634">
      <w:pPr>
        <w:widowControl w:val="0"/>
        <w:suppressAutoHyphens/>
        <w:spacing w:after="0" w:line="240" w:lineRule="auto"/>
        <w:jc w:val="both"/>
        <w:rPr>
          <w:rFonts w:ascii="Verdana" w:eastAsia="Arial Unicode MS" w:hAnsi="Verdana"/>
          <w:bCs/>
          <w:sz w:val="20"/>
          <w:szCs w:val="20"/>
          <w:lang w:val="es-ES_tradnl"/>
        </w:rPr>
      </w:pPr>
      <w:r w:rsidRPr="00A24634">
        <w:rPr>
          <w:rFonts w:ascii="Verdana" w:eastAsia="Arial Unicode MS" w:hAnsi="Verdana"/>
          <w:bCs/>
          <w:sz w:val="20"/>
          <w:szCs w:val="20"/>
          <w:lang w:val="es-ES_tradnl"/>
        </w:rPr>
        <w:t xml:space="preserve">DR: </w:t>
      </w:r>
      <w:r w:rsidR="00CE7351">
        <w:rPr>
          <w:rFonts w:ascii="Verdana" w:eastAsia="Arial Unicode MS" w:hAnsi="Verdana"/>
          <w:bCs/>
          <w:sz w:val="20"/>
          <w:szCs w:val="20"/>
          <w:lang w:val="es-ES_tradnl"/>
        </w:rPr>
        <w:t>LILIA YANETH ALVAREZ QUIROZ</w:t>
      </w:r>
    </w:p>
    <w:p w14:paraId="1189E9BB" w14:textId="46A4C347" w:rsidR="00A24634" w:rsidRPr="00A24634" w:rsidRDefault="00A24634" w:rsidP="00A24634">
      <w:pPr>
        <w:suppressAutoHyphens/>
        <w:autoSpaceDN w:val="0"/>
        <w:spacing w:after="0" w:line="240" w:lineRule="auto"/>
        <w:ind w:right="567"/>
        <w:jc w:val="both"/>
        <w:textAlignment w:val="baseline"/>
        <w:rPr>
          <w:rFonts w:ascii="Verdana" w:eastAsia="Times New Roman" w:hAnsi="Verdana" w:cs="Lucida Sans"/>
          <w:color w:val="000000"/>
          <w:kern w:val="3"/>
          <w:sz w:val="20"/>
          <w:szCs w:val="20"/>
          <w:lang w:eastAsia="es-CO" w:bidi="hi-IN"/>
        </w:rPr>
      </w:pPr>
      <w:r w:rsidRPr="00A24634">
        <w:rPr>
          <w:rFonts w:ascii="Verdana" w:eastAsia="Times New Roman" w:hAnsi="Verdana" w:cs="Lucida Sans"/>
          <w:color w:val="000000"/>
          <w:kern w:val="3"/>
          <w:lang w:eastAsia="es-CO" w:bidi="hi-IN"/>
        </w:rPr>
        <w:t>Correo electrónico: adm0</w:t>
      </w:r>
      <w:r w:rsidR="005C2DBE">
        <w:rPr>
          <w:rFonts w:ascii="Verdana" w:eastAsia="Times New Roman" w:hAnsi="Verdana" w:cs="Lucida Sans"/>
          <w:color w:val="000000"/>
          <w:kern w:val="3"/>
          <w:lang w:eastAsia="es-CO" w:bidi="hi-IN"/>
        </w:rPr>
        <w:t>7</w:t>
      </w:r>
      <w:r w:rsidRPr="00A24634">
        <w:rPr>
          <w:rFonts w:ascii="Verdana" w:eastAsia="Times New Roman" w:hAnsi="Verdana" w:cs="Lucida Sans"/>
          <w:color w:val="000000"/>
          <w:kern w:val="3"/>
          <w:lang w:eastAsia="es-CO" w:bidi="hi-IN"/>
        </w:rPr>
        <w:t>bqlla@cendoj.ramajudicial.gov.co.</w:t>
      </w:r>
    </w:p>
    <w:p w14:paraId="72D85E42" w14:textId="77777777" w:rsidR="00A24634" w:rsidRPr="00A24634" w:rsidRDefault="00A24634" w:rsidP="00A24634">
      <w:pPr>
        <w:widowControl w:val="0"/>
        <w:suppressAutoHyphens/>
        <w:spacing w:after="0" w:line="240" w:lineRule="auto"/>
        <w:jc w:val="both"/>
        <w:rPr>
          <w:rFonts w:ascii="Verdana" w:eastAsia="Arial Unicode MS" w:hAnsi="Verdana"/>
          <w:bCs/>
          <w:sz w:val="20"/>
          <w:szCs w:val="20"/>
          <w:lang w:val="es-ES_tradnl"/>
        </w:rPr>
      </w:pPr>
      <w:r w:rsidRPr="00A24634">
        <w:rPr>
          <w:rFonts w:ascii="Verdana" w:eastAsia="Arial Unicode MS" w:hAnsi="Verdana"/>
          <w:bCs/>
          <w:sz w:val="20"/>
          <w:szCs w:val="20"/>
          <w:lang w:val="es-ES_tradnl"/>
        </w:rPr>
        <w:t>E.             S.              D.</w:t>
      </w:r>
    </w:p>
    <w:p w14:paraId="71A4F413"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60345E88"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41B7B52"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3D56D28E"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MEDIO DE CONTROL: REPARACIÓN DIRECTA</w:t>
      </w:r>
    </w:p>
    <w:p w14:paraId="46D85C4A" w14:textId="74028ED9"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 xml:space="preserve">EXPEDIENTE: No. </w:t>
      </w:r>
      <w:r w:rsidR="003D15AA">
        <w:rPr>
          <w:rFonts w:ascii="Verdana" w:eastAsia="Arial Unicode MS" w:hAnsi="Verdana"/>
          <w:sz w:val="20"/>
          <w:szCs w:val="20"/>
          <w:lang w:val="es-ES_tradnl"/>
        </w:rPr>
        <w:t>0800133330062021-00188-00</w:t>
      </w:r>
    </w:p>
    <w:p w14:paraId="75596064" w14:textId="78ED1DD1"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 xml:space="preserve">DEMANDANTE: </w:t>
      </w:r>
      <w:r w:rsidR="00E65DC3">
        <w:rPr>
          <w:rFonts w:ascii="Verdana" w:eastAsiaTheme="minorHAnsi" w:hAnsi="Verdana" w:cstheme="minorBidi"/>
          <w:sz w:val="20"/>
          <w:szCs w:val="20"/>
        </w:rPr>
        <w:t>PRONTO TAXI ATLANTICO S. A. S.</w:t>
      </w:r>
    </w:p>
    <w:p w14:paraId="00D3D08C"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DEMANDADAS: LA NACION – MINISTERIO DE TRANSPORTE, DISTRITO ESPECIAL Y PORTUARIO, AREA METROPOLITANA DE BARRANQUILLA, SUPERINTENDENCIA DE PUERTO Y TRANSPORTE Y OTROS.</w:t>
      </w:r>
    </w:p>
    <w:p w14:paraId="58F433D8"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2B75CD06"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61471F2B" w14:textId="77777777" w:rsidR="00A24634" w:rsidRPr="00A24634" w:rsidRDefault="00A24634" w:rsidP="00A24634">
      <w:pPr>
        <w:widowControl w:val="0"/>
        <w:suppressAutoHyphens/>
        <w:spacing w:after="0" w:line="240" w:lineRule="auto"/>
        <w:jc w:val="both"/>
        <w:rPr>
          <w:rFonts w:ascii="Verdana" w:eastAsia="Arial Unicode MS" w:hAnsi="Verdana"/>
          <w:b/>
          <w:sz w:val="20"/>
          <w:szCs w:val="20"/>
          <w:lang w:val="es-ES_tradnl"/>
        </w:rPr>
      </w:pPr>
    </w:p>
    <w:p w14:paraId="0083931C" w14:textId="77777777" w:rsidR="00A24634" w:rsidRPr="00A24634" w:rsidRDefault="00A24634" w:rsidP="00A24634">
      <w:pPr>
        <w:suppressAutoHyphens/>
        <w:autoSpaceDN w:val="0"/>
        <w:spacing w:after="0" w:line="240" w:lineRule="auto"/>
        <w:ind w:right="567"/>
        <w:jc w:val="both"/>
        <w:textAlignment w:val="baseline"/>
        <w:rPr>
          <w:rFonts w:ascii="Verdana" w:eastAsia="SimSun" w:hAnsi="Verdana" w:cs="Lucida Sans"/>
          <w:kern w:val="3"/>
          <w:sz w:val="20"/>
          <w:szCs w:val="20"/>
          <w:lang w:eastAsia="zh-CN" w:bidi="hi-IN"/>
        </w:rPr>
      </w:pPr>
      <w:r w:rsidRPr="00A24634">
        <w:rPr>
          <w:rFonts w:ascii="Verdana" w:eastAsia="Times New Roman" w:hAnsi="Verdana" w:cs="Lucida Sans"/>
          <w:b/>
          <w:bCs/>
          <w:color w:val="000000"/>
          <w:kern w:val="3"/>
          <w:sz w:val="20"/>
          <w:szCs w:val="20"/>
          <w:lang w:eastAsia="es-CO" w:bidi="hi-IN"/>
        </w:rPr>
        <w:t>NORALBA MERCADO PETRO</w:t>
      </w:r>
      <w:r w:rsidRPr="00A24634">
        <w:rPr>
          <w:rFonts w:ascii="Verdana" w:eastAsia="Times New Roman" w:hAnsi="Verdana" w:cs="Lucida Sans"/>
          <w:color w:val="000000"/>
          <w:kern w:val="3"/>
          <w:sz w:val="20"/>
          <w:szCs w:val="20"/>
          <w:lang w:eastAsia="es-CO" w:bidi="hi-IN"/>
        </w:rPr>
        <w:t xml:space="preserve">, abogada identificada como aparece al pie de mi correspondiente firma, de esta ciudad, obrando en calidad de apoderada judicial de la Nación - Ministerio de Transporte dentro del proceso de la referencia de conformidad con el poder especial conferido para tal fin, dentro de oportunidad procesal doy contestación de la demanda según lo previsto en el artículo 172 y 175 del C. P. A. C. A. Con mi expresa oposición a todas y cada una de las pretensiones de la parte actora y en cuanto a los hechos de la demanda me referiré a ellos dentro del acápite de </w:t>
      </w:r>
      <w:proofErr w:type="gramStart"/>
      <w:r w:rsidRPr="00A24634">
        <w:rPr>
          <w:rFonts w:ascii="Verdana" w:eastAsia="Times New Roman" w:hAnsi="Verdana" w:cs="Lucida Sans"/>
          <w:color w:val="000000"/>
          <w:kern w:val="3"/>
          <w:sz w:val="20"/>
          <w:szCs w:val="20"/>
          <w:lang w:eastAsia="es-CO" w:bidi="hi-IN"/>
        </w:rPr>
        <w:t>los mismos</w:t>
      </w:r>
      <w:proofErr w:type="gramEnd"/>
      <w:r w:rsidRPr="00A24634">
        <w:rPr>
          <w:rFonts w:ascii="Verdana" w:eastAsia="Times New Roman" w:hAnsi="Verdana" w:cs="Lucida Sans"/>
          <w:color w:val="000000"/>
          <w:kern w:val="3"/>
          <w:sz w:val="20"/>
          <w:szCs w:val="20"/>
          <w:lang w:eastAsia="es-CO" w:bidi="hi-IN"/>
        </w:rPr>
        <w:t>.</w:t>
      </w:r>
    </w:p>
    <w:p w14:paraId="52AF4E85" w14:textId="77777777" w:rsidR="00A24634" w:rsidRPr="00A24634" w:rsidRDefault="00A24634" w:rsidP="00A24634">
      <w:pPr>
        <w:suppressAutoHyphens/>
        <w:autoSpaceDN w:val="0"/>
        <w:spacing w:after="120" w:line="240" w:lineRule="auto"/>
        <w:jc w:val="both"/>
        <w:textAlignment w:val="baseline"/>
        <w:rPr>
          <w:rFonts w:ascii="Verdana" w:eastAsia="SimSun" w:hAnsi="Verdana" w:cs="Garamond"/>
          <w:i/>
          <w:iCs/>
          <w:kern w:val="3"/>
          <w:sz w:val="20"/>
          <w:szCs w:val="20"/>
          <w:lang w:eastAsia="zh-CN" w:bidi="hi-IN"/>
        </w:rPr>
      </w:pPr>
    </w:p>
    <w:p w14:paraId="2A642ABF"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p>
    <w:p w14:paraId="5FC8ABF0"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r w:rsidRPr="00A24634">
        <w:rPr>
          <w:rFonts w:ascii="Verdana" w:hAnsi="Verdana" w:cs="Arial"/>
          <w:b/>
          <w:kern w:val="3"/>
          <w:sz w:val="20"/>
          <w:szCs w:val="20"/>
          <w:lang w:eastAsia="zh-CN" w:bidi="hi-IN"/>
        </w:rPr>
        <w:t>PARTE DEMANDADA Y DOMICILIO</w:t>
      </w:r>
    </w:p>
    <w:p w14:paraId="30790C20"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p>
    <w:p w14:paraId="2ED2FDB8" w14:textId="77777777" w:rsidR="00A24634" w:rsidRPr="00A24634" w:rsidRDefault="00A24634" w:rsidP="00A24634">
      <w:pPr>
        <w:suppressAutoHyphens/>
        <w:autoSpaceDN w:val="0"/>
        <w:spacing w:after="0" w:line="240" w:lineRule="auto"/>
        <w:ind w:right="567"/>
        <w:jc w:val="both"/>
        <w:textAlignment w:val="baseline"/>
        <w:rPr>
          <w:rFonts w:ascii="Verdana" w:eastAsia="SimSun" w:hAnsi="Verdana" w:cs="Lucida Sans"/>
          <w:kern w:val="3"/>
          <w:sz w:val="20"/>
          <w:szCs w:val="20"/>
          <w:lang w:eastAsia="zh-CN" w:bidi="hi-IN"/>
        </w:rPr>
      </w:pPr>
      <w:bookmarkStart w:id="0" w:name="_Hlk16672219"/>
      <w:r w:rsidRPr="00A24634">
        <w:rPr>
          <w:rFonts w:ascii="Verdana" w:eastAsia="Times New Roman" w:hAnsi="Verdana" w:cs="Lucida Sans"/>
          <w:color w:val="000000"/>
          <w:kern w:val="3"/>
          <w:sz w:val="20"/>
          <w:szCs w:val="20"/>
          <w:lang w:eastAsia="es-CO" w:bidi="hi-IN"/>
        </w:rPr>
        <w:t>El Ministerio de Transporte, ubicado en la Avenida la Esperanza Calle 24 # 62-49 Complejo Empresarial Gran Estación II costado Esfera piso 9 de la Ciudad de Bogotá.</w:t>
      </w:r>
    </w:p>
    <w:bookmarkEnd w:id="0"/>
    <w:p w14:paraId="6F5C4A5E" w14:textId="77777777" w:rsidR="00A24634" w:rsidRPr="00A24634" w:rsidRDefault="00A24634" w:rsidP="00A24634">
      <w:pPr>
        <w:suppressAutoHyphens/>
        <w:autoSpaceDN w:val="0"/>
        <w:spacing w:after="0" w:line="240" w:lineRule="auto"/>
        <w:jc w:val="both"/>
        <w:textAlignment w:val="baseline"/>
        <w:rPr>
          <w:rFonts w:ascii="Verdana" w:hAnsi="Verdana" w:cs="Arial"/>
          <w:kern w:val="3"/>
          <w:sz w:val="20"/>
          <w:szCs w:val="20"/>
          <w:lang w:eastAsia="zh-CN" w:bidi="hi-IN"/>
        </w:rPr>
      </w:pPr>
    </w:p>
    <w:p w14:paraId="429DDFC6"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p>
    <w:p w14:paraId="3D9E90DD"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r w:rsidRPr="00A24634">
        <w:rPr>
          <w:rFonts w:ascii="Verdana" w:hAnsi="Verdana" w:cs="Arial"/>
          <w:b/>
          <w:kern w:val="3"/>
          <w:sz w:val="20"/>
          <w:szCs w:val="20"/>
          <w:lang w:eastAsia="zh-CN" w:bidi="hi-IN"/>
        </w:rPr>
        <w:t>REPRESENTANTE LEGAL Y DOMICILIO</w:t>
      </w:r>
    </w:p>
    <w:p w14:paraId="07283146" w14:textId="77777777" w:rsidR="00A24634" w:rsidRPr="00A24634" w:rsidRDefault="00A24634" w:rsidP="00A24634">
      <w:pPr>
        <w:suppressAutoHyphens/>
        <w:autoSpaceDN w:val="0"/>
        <w:spacing w:after="0" w:line="240" w:lineRule="auto"/>
        <w:jc w:val="center"/>
        <w:textAlignment w:val="baseline"/>
        <w:rPr>
          <w:rFonts w:ascii="Verdana" w:hAnsi="Verdana" w:cs="Arial"/>
          <w:b/>
          <w:kern w:val="3"/>
          <w:sz w:val="20"/>
          <w:szCs w:val="20"/>
          <w:lang w:eastAsia="zh-CN" w:bidi="hi-IN"/>
        </w:rPr>
      </w:pPr>
    </w:p>
    <w:p w14:paraId="2BF70CBE" w14:textId="77777777" w:rsidR="00A24634" w:rsidRPr="00A24634" w:rsidRDefault="00A24634" w:rsidP="00A24634">
      <w:pPr>
        <w:suppressAutoHyphens/>
        <w:autoSpaceDN w:val="0"/>
        <w:spacing w:after="0" w:line="240" w:lineRule="auto"/>
        <w:ind w:right="567"/>
        <w:jc w:val="both"/>
        <w:textAlignment w:val="baseline"/>
        <w:rPr>
          <w:rFonts w:ascii="Verdana" w:eastAsia="Times New Roman" w:hAnsi="Verdana" w:cs="Lucida Sans"/>
          <w:color w:val="000000"/>
          <w:kern w:val="3"/>
          <w:sz w:val="20"/>
          <w:szCs w:val="20"/>
          <w:lang w:eastAsia="es-CO" w:bidi="hi-IN"/>
        </w:rPr>
      </w:pPr>
      <w:r w:rsidRPr="00A24634">
        <w:rPr>
          <w:rFonts w:ascii="Verdana" w:eastAsia="Times New Roman" w:hAnsi="Verdana" w:cs="Lucida Sans"/>
          <w:color w:val="000000"/>
          <w:kern w:val="3"/>
          <w:sz w:val="20"/>
          <w:szCs w:val="20"/>
          <w:lang w:eastAsia="es-CO" w:bidi="hi-IN"/>
        </w:rPr>
        <w:t>Representado legalmente por la señora ministra de Transporte, doctora Angela María Orozco, o quien haga sus veces para efectos de las notificaciones judiciales.</w:t>
      </w:r>
    </w:p>
    <w:p w14:paraId="3FB0A559" w14:textId="77777777" w:rsidR="00A24634" w:rsidRPr="00A24634" w:rsidRDefault="00A24634" w:rsidP="00A24634">
      <w:pPr>
        <w:suppressAutoHyphens/>
        <w:autoSpaceDN w:val="0"/>
        <w:spacing w:after="0" w:line="240" w:lineRule="auto"/>
        <w:ind w:right="567"/>
        <w:jc w:val="both"/>
        <w:textAlignment w:val="baseline"/>
        <w:rPr>
          <w:rFonts w:ascii="Verdana" w:eastAsia="Times New Roman" w:hAnsi="Verdana" w:cs="Lucida Sans"/>
          <w:color w:val="000000"/>
          <w:kern w:val="3"/>
          <w:sz w:val="20"/>
          <w:szCs w:val="20"/>
          <w:lang w:eastAsia="es-CO" w:bidi="hi-IN"/>
        </w:rPr>
      </w:pPr>
    </w:p>
    <w:p w14:paraId="76C41661" w14:textId="77777777" w:rsidR="00A24634" w:rsidRPr="00A24634" w:rsidRDefault="00A24634" w:rsidP="00A24634">
      <w:pPr>
        <w:suppressAutoHyphens/>
        <w:autoSpaceDN w:val="0"/>
        <w:spacing w:after="0" w:line="240" w:lineRule="auto"/>
        <w:ind w:right="567"/>
        <w:jc w:val="both"/>
        <w:textAlignment w:val="baseline"/>
        <w:rPr>
          <w:rFonts w:ascii="Verdana" w:eastAsia="SimSun" w:hAnsi="Verdana" w:cs="Lucida Sans"/>
          <w:kern w:val="3"/>
          <w:sz w:val="20"/>
          <w:szCs w:val="20"/>
          <w:lang w:eastAsia="zh-CN" w:bidi="hi-IN"/>
        </w:rPr>
      </w:pPr>
    </w:p>
    <w:p w14:paraId="5B9B7947" w14:textId="77777777" w:rsidR="00A24634" w:rsidRPr="00A24634" w:rsidRDefault="00A24634" w:rsidP="00A24634">
      <w:pPr>
        <w:widowControl w:val="0"/>
        <w:suppressAutoHyphens/>
        <w:autoSpaceDN w:val="0"/>
        <w:spacing w:after="0" w:line="240" w:lineRule="auto"/>
        <w:jc w:val="both"/>
        <w:textAlignment w:val="baseline"/>
        <w:rPr>
          <w:rFonts w:ascii="Verdana" w:hAnsi="Verdana" w:cs="Arial"/>
          <w:b/>
          <w:sz w:val="20"/>
          <w:szCs w:val="20"/>
        </w:rPr>
      </w:pPr>
    </w:p>
    <w:p w14:paraId="76888450" w14:textId="77777777" w:rsidR="00A24634" w:rsidRPr="00A24634" w:rsidRDefault="00A24634" w:rsidP="00A24634">
      <w:pPr>
        <w:widowControl w:val="0"/>
        <w:numPr>
          <w:ilvl w:val="0"/>
          <w:numId w:val="5"/>
        </w:numPr>
        <w:suppressAutoHyphens/>
        <w:spacing w:after="0" w:line="240" w:lineRule="auto"/>
        <w:contextualSpacing/>
        <w:jc w:val="center"/>
        <w:rPr>
          <w:rFonts w:ascii="Verdana" w:eastAsia="Times New Roman" w:hAnsi="Verdana"/>
          <w:b/>
          <w:sz w:val="20"/>
          <w:szCs w:val="20"/>
          <w:lang w:val="es-ES" w:eastAsia="es-ES"/>
        </w:rPr>
      </w:pPr>
      <w:r w:rsidRPr="00A24634">
        <w:rPr>
          <w:rFonts w:ascii="Verdana" w:eastAsia="Times New Roman" w:hAnsi="Verdana"/>
          <w:b/>
          <w:sz w:val="20"/>
          <w:szCs w:val="20"/>
          <w:lang w:val="es-ES" w:eastAsia="es-ES"/>
        </w:rPr>
        <w:t>MANIFESTACION SOBRE LOS HECHOS:</w:t>
      </w:r>
    </w:p>
    <w:p w14:paraId="6E48E400" w14:textId="77777777" w:rsidR="00A24634" w:rsidRPr="00A24634" w:rsidRDefault="00A24634" w:rsidP="00A24634">
      <w:pPr>
        <w:widowControl w:val="0"/>
        <w:suppressAutoHyphens/>
        <w:spacing w:after="0" w:line="240" w:lineRule="auto"/>
        <w:contextualSpacing/>
        <w:jc w:val="center"/>
        <w:rPr>
          <w:rFonts w:ascii="Verdana" w:eastAsia="Times New Roman" w:hAnsi="Verdana"/>
          <w:b/>
          <w:sz w:val="20"/>
          <w:szCs w:val="20"/>
          <w:lang w:val="es-ES" w:eastAsia="es-ES"/>
        </w:rPr>
      </w:pPr>
    </w:p>
    <w:p w14:paraId="7D5FC669" w14:textId="7A3FC9D8" w:rsidR="00A24634" w:rsidRPr="00A24634" w:rsidRDefault="00A24634" w:rsidP="000B1249">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
          <w:color w:val="000000"/>
          <w:sz w:val="20"/>
          <w:szCs w:val="20"/>
          <w:lang w:val="es-MX" w:eastAsia="es-ES"/>
        </w:rPr>
        <w:t>PRIMERO</w:t>
      </w:r>
      <w:r w:rsidRPr="00A24634">
        <w:rPr>
          <w:rFonts w:ascii="Verdana" w:eastAsia="Arial Unicode MS" w:hAnsi="Verdana"/>
          <w:bCs/>
          <w:color w:val="000000"/>
          <w:sz w:val="20"/>
          <w:szCs w:val="20"/>
          <w:lang w:val="es-MX" w:eastAsia="es-ES"/>
        </w:rPr>
        <w:t xml:space="preserve">: Es cierto: que </w:t>
      </w:r>
      <w:r w:rsidR="000B1249">
        <w:rPr>
          <w:rFonts w:ascii="Verdana" w:eastAsiaTheme="minorHAnsi" w:hAnsi="Verdana" w:cstheme="minorBidi"/>
          <w:sz w:val="20"/>
          <w:szCs w:val="20"/>
        </w:rPr>
        <w:t>PRONTO TAXI ATLANTICO S. A. S.,</w:t>
      </w:r>
      <w:r w:rsidRPr="00A24634">
        <w:rPr>
          <w:rFonts w:ascii="Verdana" w:eastAsia="Arial Unicode MS" w:hAnsi="Verdana"/>
          <w:bCs/>
          <w:color w:val="000000"/>
          <w:sz w:val="20"/>
          <w:szCs w:val="20"/>
          <w:lang w:val="es-MX" w:eastAsia="es-ES"/>
        </w:rPr>
        <w:t xml:space="preserve"> ostenta la calidad de propietari</w:t>
      </w:r>
      <w:r w:rsidR="00156BE9">
        <w:rPr>
          <w:rFonts w:ascii="Verdana" w:eastAsia="Arial Unicode MS" w:hAnsi="Verdana"/>
          <w:bCs/>
          <w:color w:val="000000"/>
          <w:sz w:val="20"/>
          <w:szCs w:val="20"/>
          <w:lang w:val="es-MX" w:eastAsia="es-ES"/>
        </w:rPr>
        <w:t xml:space="preserve">o </w:t>
      </w:r>
      <w:r w:rsidRPr="00A24634">
        <w:rPr>
          <w:rFonts w:ascii="Verdana" w:eastAsia="Arial Unicode MS" w:hAnsi="Verdana"/>
          <w:bCs/>
          <w:color w:val="000000"/>
          <w:sz w:val="20"/>
          <w:szCs w:val="20"/>
          <w:lang w:val="es-MX" w:eastAsia="es-ES"/>
        </w:rPr>
        <w:t xml:space="preserve">de los </w:t>
      </w:r>
      <w:r w:rsidR="003919D5" w:rsidRPr="00A24634">
        <w:rPr>
          <w:rFonts w:ascii="Verdana" w:eastAsia="Arial Unicode MS" w:hAnsi="Verdana"/>
          <w:bCs/>
          <w:color w:val="000000"/>
          <w:sz w:val="20"/>
          <w:szCs w:val="20"/>
          <w:lang w:val="es-MX" w:eastAsia="es-ES"/>
        </w:rPr>
        <w:t>tre</w:t>
      </w:r>
      <w:r w:rsidR="003919D5">
        <w:rPr>
          <w:rFonts w:ascii="Verdana" w:eastAsia="Arial Unicode MS" w:hAnsi="Verdana"/>
          <w:bCs/>
          <w:color w:val="000000"/>
          <w:sz w:val="20"/>
          <w:szCs w:val="20"/>
          <w:lang w:val="es-MX" w:eastAsia="es-ES"/>
        </w:rPr>
        <w:t>inta</w:t>
      </w:r>
      <w:r w:rsidR="00156BE9">
        <w:rPr>
          <w:rFonts w:ascii="Verdana" w:eastAsia="Arial Unicode MS" w:hAnsi="Verdana"/>
          <w:bCs/>
          <w:color w:val="000000"/>
          <w:sz w:val="20"/>
          <w:szCs w:val="20"/>
          <w:lang w:val="es-MX" w:eastAsia="es-ES"/>
        </w:rPr>
        <w:t xml:space="preserve"> y seis</w:t>
      </w:r>
      <w:r w:rsidRPr="00A24634">
        <w:rPr>
          <w:rFonts w:ascii="Verdana" w:eastAsia="Arial Unicode MS" w:hAnsi="Verdana"/>
          <w:bCs/>
          <w:color w:val="000000"/>
          <w:sz w:val="20"/>
          <w:szCs w:val="20"/>
          <w:lang w:val="es-MX" w:eastAsia="es-ES"/>
        </w:rPr>
        <w:t xml:space="preserve"> (3</w:t>
      </w:r>
      <w:r w:rsidR="00156BE9">
        <w:rPr>
          <w:rFonts w:ascii="Verdana" w:eastAsia="Arial Unicode MS" w:hAnsi="Verdana"/>
          <w:bCs/>
          <w:color w:val="000000"/>
          <w:sz w:val="20"/>
          <w:szCs w:val="20"/>
          <w:lang w:val="es-MX" w:eastAsia="es-ES"/>
        </w:rPr>
        <w:t>6</w:t>
      </w:r>
      <w:r w:rsidRPr="00A24634">
        <w:rPr>
          <w:rFonts w:ascii="Verdana" w:eastAsia="Arial Unicode MS" w:hAnsi="Verdana"/>
          <w:bCs/>
          <w:color w:val="000000"/>
          <w:sz w:val="20"/>
          <w:szCs w:val="20"/>
          <w:lang w:val="es-MX" w:eastAsia="es-ES"/>
        </w:rPr>
        <w:t xml:space="preserve">) vehículos taxis que posé con placas </w:t>
      </w:r>
      <w:r w:rsidR="002E1F61">
        <w:rPr>
          <w:sz w:val="23"/>
          <w:szCs w:val="23"/>
        </w:rPr>
        <w:t xml:space="preserve">identificados con la placa No. STL212, STL 213, STL214, STL215, STL216, STL780, STM029, STM419, STM443, STN107, TZM815, TZM816, TZM817, TZM818, TZM819, WFZ488, WFZ968, WFZ969, WFZ970, WFZ971, WGA618, WGA954, UZD181, UZD219, UZD223, UZD251, UZD512, UZD527, UZD530, UZD603, UZD640, UZD673, UZD702, UZD717, UZD765 Y </w:t>
      </w:r>
      <w:r w:rsidR="002E1F61">
        <w:rPr>
          <w:sz w:val="23"/>
          <w:szCs w:val="23"/>
        </w:rPr>
        <w:lastRenderedPageBreak/>
        <w:t>UZD770</w:t>
      </w:r>
      <w:r w:rsidRPr="00A24634">
        <w:rPr>
          <w:rFonts w:ascii="Verdana" w:eastAsia="Arial Unicode MS" w:hAnsi="Verdana"/>
          <w:bCs/>
          <w:color w:val="000000"/>
          <w:sz w:val="20"/>
          <w:szCs w:val="20"/>
          <w:lang w:val="es-MX" w:eastAsia="es-ES"/>
        </w:rPr>
        <w:t>., como se observa en las pruebas documental aportadas en la demanda.</w:t>
      </w:r>
    </w:p>
    <w:p w14:paraId="5E4BB86F"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p>
    <w:p w14:paraId="19EF51C5"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
          <w:color w:val="000000"/>
          <w:sz w:val="20"/>
          <w:szCs w:val="20"/>
          <w:lang w:val="es-MX" w:eastAsia="es-ES"/>
        </w:rPr>
        <w:t>SEGUNDO</w:t>
      </w:r>
      <w:r w:rsidRPr="00A24634">
        <w:rPr>
          <w:rFonts w:ascii="Verdana" w:eastAsia="Arial Unicode MS" w:hAnsi="Verdana"/>
          <w:bCs/>
          <w:color w:val="000000"/>
          <w:sz w:val="20"/>
          <w:szCs w:val="20"/>
          <w:lang w:val="es-MX" w:eastAsia="es-ES"/>
        </w:rPr>
        <w:t>: No me consta: que los vehículos de taxi identificados anteriormente transitan y hacen parte del parque automotor del Área Metropolitana de Barranquilla, el demandante tendrá que demostrar ante el juez competente.</w:t>
      </w:r>
    </w:p>
    <w:p w14:paraId="0D20A512"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p>
    <w:p w14:paraId="3869675A"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Arial Unicode MS" w:hAnsi="Verdana"/>
          <w:b/>
          <w:color w:val="000000"/>
          <w:sz w:val="20"/>
          <w:szCs w:val="20"/>
          <w:lang w:val="es-MX" w:eastAsia="es-ES"/>
        </w:rPr>
        <w:t>TERCERO, CUARTO</w:t>
      </w:r>
      <w:r w:rsidRPr="00A24634">
        <w:rPr>
          <w:rFonts w:ascii="Verdana" w:eastAsia="Arial Unicode MS" w:hAnsi="Verdana"/>
          <w:bCs/>
          <w:color w:val="000000"/>
          <w:sz w:val="20"/>
          <w:szCs w:val="20"/>
          <w:lang w:val="es-MX" w:eastAsia="es-ES"/>
        </w:rPr>
        <w:t xml:space="preserve">: No me consta: no es deber del Ministerio de Transporte, que el demandante, contrató los servicios especializados, profesionales y técnicos del Ingeniero Vial Orlando Alberto Cabeza Sanabria,  Administrador de Empresas, Mauricio Javier Feliz Monsalve, así como del contador Juan Carlos Fernández </w:t>
      </w:r>
      <w:proofErr w:type="spellStart"/>
      <w:r w:rsidRPr="00A24634">
        <w:rPr>
          <w:rFonts w:ascii="Verdana" w:eastAsia="Arial Unicode MS" w:hAnsi="Verdana"/>
          <w:bCs/>
          <w:color w:val="000000"/>
          <w:sz w:val="20"/>
          <w:szCs w:val="20"/>
          <w:lang w:val="es-MX" w:eastAsia="es-ES"/>
        </w:rPr>
        <w:t>Lambis</w:t>
      </w:r>
      <w:proofErr w:type="spellEnd"/>
      <w:r w:rsidRPr="00A24634">
        <w:rPr>
          <w:rFonts w:ascii="Verdana" w:eastAsia="Arial Unicode MS" w:hAnsi="Verdana"/>
          <w:bCs/>
          <w:color w:val="000000"/>
          <w:sz w:val="20"/>
          <w:szCs w:val="20"/>
          <w:lang w:val="es-MX" w:eastAsia="es-ES"/>
        </w:rPr>
        <w:t>, considerando sus experiencias en el transporte público en todas sus modalidades, y conocedores del marco normativo que regula todo el sistema tarifario para el transporte público; con base en</w:t>
      </w:r>
      <w:r w:rsidRPr="00A24634">
        <w:rPr>
          <w:rFonts w:ascii="Verdana" w:eastAsiaTheme="minorHAnsi" w:hAnsi="Verdana" w:cstheme="minorBidi"/>
          <w:sz w:val="20"/>
          <w:szCs w:val="20"/>
        </w:rPr>
        <w:t xml:space="preserve"> ello, les solicitó, realizaran un estudio que comprendiera los años 2017, 2018, 2019, 2020 y 2021, con el propósito de concluir, si el Área Metropolitana de Barranquilla debía realizar la actualización de tarifas para el servicio público de transporte individual dentro de esos períodos de tiempo, y si los demás demandados estarían o no en la obligación Constitucional, legal y reglamentaria de intervenir en el proceso de actualización tarifaria. </w:t>
      </w:r>
    </w:p>
    <w:p w14:paraId="3EAEA9EF"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sz w:val="20"/>
          <w:szCs w:val="20"/>
        </w:rPr>
        <w:t>El demandante tiene el deber legal de demostrar ante el juez competente, ya que el Ministerio de Transporte se estaría extralimitándonos dentro del marco legal de funciones.</w:t>
      </w:r>
    </w:p>
    <w:p w14:paraId="4DB9FF2E"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p>
    <w:p w14:paraId="737F5AE1"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b/>
          <w:bCs/>
          <w:sz w:val="20"/>
          <w:szCs w:val="20"/>
        </w:rPr>
        <w:t>QUINTO</w:t>
      </w:r>
      <w:r w:rsidRPr="00A24634">
        <w:rPr>
          <w:rFonts w:ascii="Verdana" w:eastAsiaTheme="minorHAnsi" w:hAnsi="Verdana" w:cstheme="minorBidi"/>
          <w:sz w:val="20"/>
          <w:szCs w:val="20"/>
        </w:rPr>
        <w:t>: No me consta: No es deber ni está regulado en el marco normativo de las funciones del Ministerio de Transporte, realizar la actualización tarifaria en el servicio de transporte público individual de taxis.</w:t>
      </w:r>
    </w:p>
    <w:p w14:paraId="77CE5B6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42956D63"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b/>
          <w:bCs/>
          <w:sz w:val="20"/>
          <w:szCs w:val="20"/>
        </w:rPr>
        <w:t>SEXTO</w:t>
      </w:r>
      <w:r w:rsidRPr="00A24634">
        <w:rPr>
          <w:rFonts w:ascii="Verdana" w:eastAsiaTheme="minorHAnsi" w:hAnsi="Verdana" w:cstheme="minorBidi"/>
          <w:sz w:val="20"/>
          <w:szCs w:val="20"/>
        </w:rPr>
        <w:t>: No es cierto: Que el Ministerio de Transporte, no es competente en materia de vigilancia y control, pues esa función fue delegada por ley a los Organismos de Tránsito, del orden departamental, municipal o distrital</w:t>
      </w:r>
    </w:p>
    <w:p w14:paraId="79924940"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bookmarkStart w:id="1" w:name="_Hlk83220589"/>
      <w:r w:rsidRPr="00A24634">
        <w:rPr>
          <w:rFonts w:ascii="Verdana" w:eastAsiaTheme="minorHAnsi" w:hAnsi="Verdana" w:cstheme="minorBidi"/>
          <w:sz w:val="20"/>
          <w:szCs w:val="20"/>
        </w:rPr>
        <w:t>Que de acuerdo con el artículo 3º de la Ley 769 de 2002, modificado por el artículo 2º de la Ley 1383 de 2010, determina las autoridades de tránsito en el siguiente orden:</w:t>
      </w:r>
    </w:p>
    <w:p w14:paraId="7C1117BA"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Ministerio de Transporte.</w:t>
      </w:r>
    </w:p>
    <w:p w14:paraId="36C847F6"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Gobernadores y los alcaldes.</w:t>
      </w:r>
    </w:p>
    <w:p w14:paraId="3C7D78EA"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organismos de tránsito de carácter departamental, municipal o distrital.</w:t>
      </w:r>
    </w:p>
    <w:p w14:paraId="34948CF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Policía Nacional a través de la Dirección de Tránsito y Transporte.</w:t>
      </w:r>
    </w:p>
    <w:p w14:paraId="41F09F0C"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Inspectores de Policía, los Inspectores de Tránsito, Corregidores o quien haga sus veces en cada ente territorial.</w:t>
      </w:r>
    </w:p>
    <w:p w14:paraId="4712557E"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Superintendencia General de Puertos y Transporte.</w:t>
      </w:r>
    </w:p>
    <w:p w14:paraId="25669D3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Las fuerzas militares para cumplir exclusivamente lo dispuesto en el parágrafo 5º de este artículo.</w:t>
      </w:r>
    </w:p>
    <w:p w14:paraId="6CAA03AC"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Agentes de Tránsito y Transporte</w:t>
      </w:r>
    </w:p>
    <w:p w14:paraId="515BBC45"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bookmarkStart w:id="2" w:name="_Hlk44766157"/>
      <w:bookmarkEnd w:id="1"/>
      <w:r w:rsidRPr="00A24634">
        <w:rPr>
          <w:rFonts w:ascii="Verdana" w:eastAsiaTheme="minorHAnsi" w:hAnsi="Verdana" w:cstheme="minorBidi"/>
          <w:sz w:val="20"/>
          <w:szCs w:val="20"/>
        </w:rPr>
        <w:t xml:space="preserve">Así mismo, el artículo 2 de la Ley 1310 del 26 de junio de 2009, define los Organismos de Tránsito como: </w:t>
      </w:r>
    </w:p>
    <w:p w14:paraId="4752745D"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4146F0B2"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“Entidades públicas del orden municipal, distrital o departamental que tiene como función organizar, dirigir y controlar el tránsito y el transporte en su respectiva jurisdicción”.</w:t>
      </w:r>
    </w:p>
    <w:p w14:paraId="598CBF7E"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procedimiento contravencional del desarrollo del debido proceso constitucional en materia de contravenciones está dado en los artículos 135 y 136 del Código Nacional de Tránsito, modificados por los artículos 22 y 24 de la Ley 1383 de 2010.</w:t>
      </w:r>
    </w:p>
    <w:p w14:paraId="079B3505"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684DB809"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artículo 135 de la Ley 769 de 2002, fija a las autoridades de tránsito el procedimiento a seguir para imponer un comparendo en el evento en que se presenten infracciones a las normas de tránsito por parte de conductores de los vehículos particulares, oficiales, diplomáticos, consulares y misiones especiales.</w:t>
      </w:r>
    </w:p>
    <w:p w14:paraId="089A2C75"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1DA8294C"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Por lo anterior, el Ministerio de Transporte, no es competente en materia de vigilancia y control, pues esa función fue delegada por ley a los Organismos de Tránsito, del orden departamental, municipal o distrital.</w:t>
      </w:r>
    </w:p>
    <w:bookmarkEnd w:id="2"/>
    <w:p w14:paraId="2831BEA0" w14:textId="77777777" w:rsidR="0056555A" w:rsidRDefault="0056555A" w:rsidP="00A24634">
      <w:pPr>
        <w:spacing w:after="0" w:line="240" w:lineRule="auto"/>
        <w:jc w:val="both"/>
        <w:rPr>
          <w:rFonts w:ascii="Verdana" w:eastAsiaTheme="minorHAnsi" w:hAnsi="Verdana" w:cstheme="minorBidi"/>
          <w:b/>
          <w:bCs/>
          <w:sz w:val="20"/>
          <w:szCs w:val="20"/>
        </w:rPr>
      </w:pPr>
    </w:p>
    <w:p w14:paraId="57450334" w14:textId="36103E45"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b/>
          <w:bCs/>
          <w:sz w:val="20"/>
          <w:szCs w:val="20"/>
        </w:rPr>
        <w:t>SEPTIMO</w:t>
      </w:r>
      <w:r w:rsidRPr="00A24634">
        <w:rPr>
          <w:rFonts w:ascii="Verdana" w:eastAsiaTheme="minorHAnsi" w:hAnsi="Verdana" w:cstheme="minorBidi"/>
          <w:sz w:val="20"/>
          <w:szCs w:val="20"/>
        </w:rPr>
        <w:t>: No es cierto: que al Ministerio de Transporte se le tenga que imputar la responsabilidad en la falla en el servicio; por la formulación de las políticas para fijar las tarifas de cada uno de los modos de Transporte Público, en especial el de Transporte Individual de Vehículos Taxis.</w:t>
      </w:r>
    </w:p>
    <w:p w14:paraId="0D98BD62"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 xml:space="preserve">Por lo anterior, el Ministerio de Transporte, no es competente </w:t>
      </w:r>
      <w:bookmarkStart w:id="3" w:name="_Hlk83277162"/>
      <w:r w:rsidRPr="00A24634">
        <w:rPr>
          <w:rFonts w:ascii="Verdana" w:eastAsiaTheme="minorHAnsi" w:hAnsi="Verdana" w:cstheme="minorBidi"/>
          <w:sz w:val="20"/>
          <w:szCs w:val="20"/>
        </w:rPr>
        <w:t>en materia de vigilancia y control, pues esa función fue delegada por ley a los Organismos de Tránsito, del orden departamental, municipal o distrital que de acuerdo con el artículo 3º de la Ley 769 de 2002, modificado por el artículo 2º de la Ley 1383 de 2010, determina las autoridades de tránsito en el siguiente orden:</w:t>
      </w:r>
    </w:p>
    <w:p w14:paraId="37A603C3"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Ministerio de Transporte.</w:t>
      </w:r>
    </w:p>
    <w:p w14:paraId="76EB1B4A"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Gobernadores y los alcaldes.</w:t>
      </w:r>
    </w:p>
    <w:p w14:paraId="3482E2B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organismos de tránsito de carácter departamental, municipal o distrital.</w:t>
      </w:r>
    </w:p>
    <w:p w14:paraId="1C4051A3"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Policía Nacional a través de la Dirección de Tránsito y Transporte.</w:t>
      </w:r>
    </w:p>
    <w:p w14:paraId="6A8894CE"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Inspectores de Policía, los Inspectores de Tránsito, Corregidores o quien haga sus veces en cada ente territorial.</w:t>
      </w:r>
    </w:p>
    <w:p w14:paraId="14C1A4B1"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Superintendencia General de Puertos y Transporte.</w:t>
      </w:r>
    </w:p>
    <w:p w14:paraId="63D7C575"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Las fuerzas militares para cumplir exclusivamente lo dispuesto en el parágrafo 5º de este artículo.</w:t>
      </w:r>
    </w:p>
    <w:p w14:paraId="67BF0B51"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Agentes de Tránsito y Transporte.</w:t>
      </w:r>
    </w:p>
    <w:bookmarkEnd w:id="3"/>
    <w:p w14:paraId="27221F42"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6315F1FA"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b/>
          <w:bCs/>
          <w:sz w:val="20"/>
          <w:szCs w:val="20"/>
        </w:rPr>
        <w:t>OCTAVO</w:t>
      </w:r>
      <w:r w:rsidRPr="00A24634">
        <w:rPr>
          <w:rFonts w:ascii="Verdana" w:eastAsiaTheme="minorHAnsi" w:hAnsi="Verdana" w:cstheme="minorBidi"/>
          <w:sz w:val="20"/>
          <w:szCs w:val="20"/>
        </w:rPr>
        <w:t>: No es cierto que el Ministerio de Transporte, sea el responsable de la no actualización de tarifas, e incurriendo así en la imputación de responsabilidad o en la falla en el servicio.</w:t>
      </w:r>
    </w:p>
    <w:p w14:paraId="5BF0FD3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Ministerio de Transporte no es competente en materia de vigilancia y control, pues esa función fue delegada por ley a los Organismos de Tránsito, del orden departamental, municipal o distrital que de acuerdo con el artículo 3º de la Ley 769 de 2002, modificado por el artículo 2º de la Ley 1383 de 2010, determina las autoridades de tránsito en el siguiente orden:</w:t>
      </w:r>
    </w:p>
    <w:p w14:paraId="472E979F"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“El Ministerio de Transporte.</w:t>
      </w:r>
    </w:p>
    <w:p w14:paraId="617B7F88"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Gobernadores y los alcaldes.</w:t>
      </w:r>
    </w:p>
    <w:p w14:paraId="59D87D4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organismos de tránsito de carácter departamental, municipal o distrital.</w:t>
      </w:r>
    </w:p>
    <w:p w14:paraId="614A730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Policía Nacional a través de la Dirección de Tránsito y Transporte.</w:t>
      </w:r>
    </w:p>
    <w:p w14:paraId="002B4E1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Inspectores de Policía, los Inspectores de Tránsito, Corregidores o quien haga sus veces en cada ente territorial.</w:t>
      </w:r>
    </w:p>
    <w:p w14:paraId="185EFEC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Superintendencia General de Puertos y Transporte.</w:t>
      </w:r>
    </w:p>
    <w:p w14:paraId="0F60E3E6"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Las fuerzas militares para cumplir exclusivamente lo dispuesto en el parágrafo 5º de este artículo.</w:t>
      </w:r>
    </w:p>
    <w:p w14:paraId="1313BAF7"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Agentes de Tránsito y Transporte.</w:t>
      </w:r>
    </w:p>
    <w:p w14:paraId="76F85B8B" w14:textId="77777777" w:rsidR="00A24634" w:rsidRPr="00A24634" w:rsidRDefault="00A24634" w:rsidP="00A24634">
      <w:pPr>
        <w:widowControl w:val="0"/>
        <w:suppressAutoHyphens/>
        <w:spacing w:after="0" w:line="240" w:lineRule="auto"/>
        <w:contextualSpacing/>
        <w:jc w:val="both"/>
        <w:rPr>
          <w:rFonts w:ascii="Verdana" w:eastAsia="Arial Unicode MS" w:hAnsi="Verdana"/>
          <w:b/>
          <w:sz w:val="20"/>
          <w:szCs w:val="20"/>
          <w:lang w:val="es-ES_tradnl"/>
        </w:rPr>
      </w:pPr>
      <w:r w:rsidRPr="00A24634">
        <w:rPr>
          <w:rFonts w:ascii="Verdana" w:eastAsiaTheme="minorHAnsi" w:hAnsi="Verdana" w:cstheme="minorBidi"/>
          <w:sz w:val="20"/>
          <w:szCs w:val="20"/>
        </w:rPr>
        <w:t xml:space="preserve"> </w:t>
      </w:r>
    </w:p>
    <w:p w14:paraId="30DCD046"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b/>
          <w:bCs/>
          <w:sz w:val="20"/>
          <w:szCs w:val="20"/>
        </w:rPr>
        <w:t>NOVENO</w:t>
      </w:r>
      <w:r w:rsidRPr="00A24634">
        <w:rPr>
          <w:rFonts w:ascii="Verdana" w:eastAsiaTheme="minorHAnsi" w:hAnsi="Verdana" w:cstheme="minorBidi"/>
          <w:sz w:val="20"/>
          <w:szCs w:val="20"/>
        </w:rPr>
        <w:t xml:space="preserve">: No es cierto que sea el Decreto aplicable en materia de Transporte, El Artículo 11 del Decreto </w:t>
      </w:r>
      <w:proofErr w:type="spellStart"/>
      <w:r w:rsidRPr="00A24634">
        <w:rPr>
          <w:rFonts w:ascii="Verdana" w:eastAsiaTheme="minorHAnsi" w:hAnsi="Verdana" w:cstheme="minorBidi"/>
          <w:sz w:val="20"/>
          <w:szCs w:val="20"/>
        </w:rPr>
        <w:t>N°</w:t>
      </w:r>
      <w:proofErr w:type="spellEnd"/>
      <w:r w:rsidRPr="00A24634">
        <w:rPr>
          <w:rFonts w:ascii="Verdana" w:eastAsiaTheme="minorHAnsi" w:hAnsi="Verdana" w:cstheme="minorBidi"/>
          <w:sz w:val="20"/>
          <w:szCs w:val="20"/>
        </w:rPr>
        <w:t>. 170 de 2001, CONTROL Y VIGILANCIA. La inspección, vigilancia y control de la prestación del servicio estará a cargo de los alcaldes metropolitanos, distritales y/o municipales según el caso, o de las autoridades a las que se les haya encomendado la función, además de contar con autonomía propia y están encargada de regular en materia de transporte de hacer que se cumpla la norma el artículo 3º de la Ley 769 de 2002, modificado por el artículo 2º de la Ley 1383 de 2010, determina las autoridades de tránsito en el siguiente orden:</w:t>
      </w:r>
    </w:p>
    <w:p w14:paraId="222EE553"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sz w:val="20"/>
          <w:szCs w:val="20"/>
        </w:rPr>
        <w:t>“El Ministerio de Transporte.</w:t>
      </w:r>
    </w:p>
    <w:p w14:paraId="7C205719"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sz w:val="20"/>
          <w:szCs w:val="20"/>
        </w:rPr>
        <w:t>Los Gobernadores y los alcaldes.</w:t>
      </w:r>
    </w:p>
    <w:p w14:paraId="7FBA51E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organismos de tránsito de carácter departamental, municipal o distrital.</w:t>
      </w:r>
    </w:p>
    <w:p w14:paraId="29E482C1"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Policía Nacional a través de la Dirección de Tránsito y Transporte.</w:t>
      </w:r>
    </w:p>
    <w:p w14:paraId="3E78E162"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Inspectores de Policía, los Inspectores de Tránsito, Corregidores o quien haga sus veces en cada ente territorial.</w:t>
      </w:r>
    </w:p>
    <w:p w14:paraId="3E6B3A1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 Superintendencia General de Puertos y Transporte.</w:t>
      </w:r>
    </w:p>
    <w:p w14:paraId="329FE410"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Las fuerzas militares para cumplir exclusivamente lo dispuesto en el parágrafo 5º de este artículo.</w:t>
      </w:r>
    </w:p>
    <w:p w14:paraId="3AFD08A3"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Los Agentes de Tránsito y Transporte.</w:t>
      </w:r>
    </w:p>
    <w:p w14:paraId="1841325A" w14:textId="77777777" w:rsidR="00A24634" w:rsidRPr="00A24634" w:rsidRDefault="00A24634" w:rsidP="00A24634">
      <w:pPr>
        <w:spacing w:after="0" w:line="240" w:lineRule="auto"/>
        <w:jc w:val="both"/>
        <w:rPr>
          <w:rFonts w:ascii="Verdana" w:eastAsiaTheme="minorHAnsi" w:hAnsi="Verdana" w:cstheme="minorBidi"/>
          <w:sz w:val="20"/>
          <w:szCs w:val="20"/>
        </w:rPr>
      </w:pPr>
    </w:p>
    <w:p w14:paraId="18357812" w14:textId="77777777" w:rsidR="00A24634" w:rsidRPr="00A24634" w:rsidRDefault="00A24634" w:rsidP="00A24634">
      <w:pPr>
        <w:spacing w:after="0" w:line="240" w:lineRule="auto"/>
        <w:jc w:val="both"/>
        <w:rPr>
          <w:rFonts w:ascii="Verdana" w:eastAsiaTheme="minorHAnsi" w:hAnsi="Verdana" w:cstheme="minorBidi"/>
          <w:sz w:val="20"/>
          <w:szCs w:val="20"/>
        </w:rPr>
      </w:pPr>
      <w:r w:rsidRPr="00A24634">
        <w:rPr>
          <w:rFonts w:ascii="Verdana" w:eastAsiaTheme="minorHAnsi" w:hAnsi="Verdana" w:cstheme="minorBidi"/>
          <w:b/>
          <w:bCs/>
          <w:sz w:val="20"/>
          <w:szCs w:val="20"/>
        </w:rPr>
        <w:t>DECIMO,</w:t>
      </w:r>
      <w:r w:rsidRPr="00A24634">
        <w:rPr>
          <w:rFonts w:ascii="Verdana" w:eastAsiaTheme="minorHAnsi" w:hAnsi="Verdana" w:cstheme="minorBidi"/>
          <w:sz w:val="20"/>
          <w:szCs w:val="20"/>
        </w:rPr>
        <w:t xml:space="preserve"> </w:t>
      </w:r>
      <w:r w:rsidRPr="00A24634">
        <w:rPr>
          <w:rFonts w:ascii="Verdana" w:eastAsiaTheme="minorHAnsi" w:hAnsi="Verdana" w:cstheme="minorBidi"/>
          <w:b/>
          <w:bCs/>
          <w:sz w:val="20"/>
          <w:szCs w:val="20"/>
        </w:rPr>
        <w:t>DECIMO PRIMERO</w:t>
      </w:r>
      <w:r w:rsidRPr="00A24634">
        <w:rPr>
          <w:rFonts w:ascii="Verdana" w:eastAsiaTheme="minorHAnsi" w:hAnsi="Verdana" w:cstheme="minorBidi"/>
          <w:sz w:val="20"/>
          <w:szCs w:val="20"/>
        </w:rPr>
        <w:t xml:space="preserve">, </w:t>
      </w:r>
      <w:r w:rsidRPr="00A24634">
        <w:rPr>
          <w:rFonts w:ascii="Verdana" w:eastAsiaTheme="minorHAnsi" w:hAnsi="Verdana" w:cstheme="minorBidi"/>
          <w:b/>
          <w:bCs/>
          <w:sz w:val="20"/>
          <w:szCs w:val="20"/>
        </w:rPr>
        <w:t>DECIMO SEGUNDO,</w:t>
      </w:r>
      <w:r w:rsidRPr="00A24634">
        <w:rPr>
          <w:rFonts w:ascii="Verdana" w:eastAsiaTheme="minorHAnsi" w:hAnsi="Verdana" w:cstheme="minorBidi"/>
          <w:sz w:val="20"/>
          <w:szCs w:val="20"/>
        </w:rPr>
        <w:t xml:space="preserve"> No es cierto que el Ministerio de Transporte sea responsable de indemnización, perjuicios causados por las pretensiones de la demanda o el encargado a la realización de reajustes tarifarios, como la falla en el servicio o la configuración evidente de un Daño Antijurídico en la modalidad de Lucro Cesante. </w:t>
      </w:r>
    </w:p>
    <w:p w14:paraId="564C080E" w14:textId="77777777" w:rsidR="00A24634" w:rsidRPr="00A24634" w:rsidRDefault="00A24634" w:rsidP="00A24634">
      <w:pPr>
        <w:spacing w:after="0" w:line="240" w:lineRule="auto"/>
        <w:jc w:val="both"/>
        <w:rPr>
          <w:rFonts w:ascii="Verdana" w:eastAsia="Arial Unicode MS" w:hAnsi="Verdana"/>
          <w:b/>
          <w:sz w:val="20"/>
          <w:szCs w:val="20"/>
          <w:lang w:val="es-ES_tradnl"/>
        </w:rPr>
      </w:pPr>
    </w:p>
    <w:p w14:paraId="3DDDDFCC"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Arial Unicode MS" w:hAnsi="Verdana"/>
          <w:b/>
          <w:sz w:val="20"/>
          <w:szCs w:val="20"/>
          <w:lang w:val="es-ES_tradnl"/>
        </w:rPr>
        <w:t xml:space="preserve">Según el Artículo 11 del Decreto </w:t>
      </w:r>
      <w:proofErr w:type="spellStart"/>
      <w:r w:rsidRPr="00A24634">
        <w:rPr>
          <w:rFonts w:ascii="Verdana" w:eastAsia="Arial Unicode MS" w:hAnsi="Verdana"/>
          <w:b/>
          <w:sz w:val="20"/>
          <w:szCs w:val="20"/>
          <w:lang w:val="es-ES_tradnl"/>
        </w:rPr>
        <w:t>N°</w:t>
      </w:r>
      <w:proofErr w:type="spellEnd"/>
      <w:r w:rsidRPr="00A24634">
        <w:rPr>
          <w:rFonts w:ascii="Verdana" w:eastAsia="Arial Unicode MS" w:hAnsi="Verdana"/>
          <w:b/>
          <w:sz w:val="20"/>
          <w:szCs w:val="20"/>
          <w:lang w:val="es-ES_tradnl"/>
        </w:rPr>
        <w:t>. 170 de 2001</w:t>
      </w:r>
      <w:r w:rsidRPr="00A24634">
        <w:rPr>
          <w:rFonts w:ascii="Verdana" w:eastAsia="Arial Unicode MS" w:hAnsi="Verdana"/>
          <w:b/>
          <w:bCs/>
          <w:color w:val="000000"/>
          <w:sz w:val="20"/>
          <w:szCs w:val="20"/>
          <w:lang w:val="es-MX" w:eastAsia="es-ES"/>
        </w:rPr>
        <w:t>, CONTROL Y VIGILANCIA</w:t>
      </w:r>
      <w:r w:rsidRPr="00A24634">
        <w:rPr>
          <w:rFonts w:ascii="Verdana" w:eastAsia="Arial Unicode MS" w:hAnsi="Verdana"/>
          <w:bCs/>
          <w:color w:val="000000"/>
          <w:sz w:val="20"/>
          <w:szCs w:val="20"/>
          <w:lang w:val="es-MX" w:eastAsia="es-ES"/>
        </w:rPr>
        <w:t xml:space="preserve">. La inspección, </w:t>
      </w:r>
      <w:r w:rsidRPr="00A24634">
        <w:rPr>
          <w:rFonts w:ascii="Verdana" w:eastAsiaTheme="minorHAnsi" w:hAnsi="Verdana" w:cstheme="minorBidi"/>
          <w:sz w:val="20"/>
          <w:szCs w:val="20"/>
        </w:rPr>
        <w:t xml:space="preserve">vigilancia y control de la prestación del servicio estará a cargo de los alcaldes metropolitanos, distritales y/o municipales según el caso, o de las autoridades a las que se les haya encomendado la función, además de contar con autonomía propia y están encargada de regular en materia de transporte de hacer que se cumpla la norma: </w:t>
      </w:r>
    </w:p>
    <w:p w14:paraId="03DF5F5E"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En la Jurisdicción Nacional: El Ministerio de Transporte.</w:t>
      </w:r>
    </w:p>
    <w:p w14:paraId="2B5A4CDA"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En la Jurisdicción Distrital y Municipal: Los alcaldes Municipales y/o distritales o los organismos en quien estos deleguen tal atribución.</w:t>
      </w:r>
    </w:p>
    <w:p w14:paraId="42430769"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 xml:space="preserve">En la Jurisdicción del Área Metropolitana constituida de conformidad con la ley: La Autoridad Única de Transporte Metropolitana o los alcaldes respectivos en forma conjunta, coordinada y concertada. </w:t>
      </w:r>
    </w:p>
    <w:p w14:paraId="2080142C"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Las autoridades de transporte no podrán autorizar servicios por fuera del territorio de su jurisdicción, so pena de incurrir en causal de mala conducta.</w:t>
      </w:r>
    </w:p>
    <w:p w14:paraId="6C92AB55"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A la Entidad que represento NO somos responsable de las acciones, omisiones, los perjuicios materiales y morales de no laborar los vehículos en mención, nos estaría extralimitándonos de nuestras funciones.</w:t>
      </w:r>
    </w:p>
    <w:p w14:paraId="51C3C36E"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5E2D2DFF"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r w:rsidRPr="00A24634">
        <w:rPr>
          <w:rFonts w:ascii="Verdana" w:eastAsiaTheme="minorHAnsi" w:hAnsi="Verdana" w:cstheme="minorBidi"/>
          <w:sz w:val="20"/>
          <w:szCs w:val="20"/>
        </w:rPr>
        <w:t xml:space="preserve">Según </w:t>
      </w:r>
      <w:r w:rsidRPr="00A24634">
        <w:rPr>
          <w:rFonts w:ascii="Verdana" w:eastAsiaTheme="minorHAnsi" w:hAnsi="Verdana" w:cstheme="minorBidi"/>
          <w:b/>
          <w:bCs/>
          <w:sz w:val="20"/>
          <w:szCs w:val="20"/>
        </w:rPr>
        <w:t>el Decreto 2660 de 1998, en su Artículo 4</w:t>
      </w:r>
      <w:r w:rsidRPr="00A24634">
        <w:rPr>
          <w:rFonts w:ascii="Verdana" w:eastAsiaTheme="minorHAnsi" w:hAnsi="Verdana" w:cstheme="minorBidi"/>
          <w:sz w:val="20"/>
          <w:szCs w:val="20"/>
        </w:rPr>
        <w:t>, establece Las respectivas autoridades locales que deberán para tener en cuenta para la fijación de tarifas, el estudio de costos elaborado para clase de vehículos y nivel de servicios, el índice de inflación los efectos que sobre los costos tiene el mejoramiento de la infraestructura vial el aumento del índice de ocupación y la racionalización de rutas y frecuencias.</w:t>
      </w:r>
    </w:p>
    <w:p w14:paraId="064A8414" w14:textId="77777777" w:rsidR="00A24634" w:rsidRPr="00A24634" w:rsidRDefault="00A24634" w:rsidP="00A24634">
      <w:pPr>
        <w:widowControl w:val="0"/>
        <w:suppressAutoHyphens/>
        <w:spacing w:after="0" w:line="240" w:lineRule="auto"/>
        <w:contextualSpacing/>
        <w:jc w:val="both"/>
        <w:rPr>
          <w:rFonts w:ascii="Verdana" w:eastAsiaTheme="minorHAnsi" w:hAnsi="Verdana" w:cstheme="minorBidi"/>
          <w:sz w:val="20"/>
          <w:szCs w:val="20"/>
        </w:rPr>
      </w:pPr>
    </w:p>
    <w:p w14:paraId="73B9B114"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35CB46D9"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b/>
          <w:bCs/>
          <w:color w:val="000000"/>
          <w:sz w:val="20"/>
          <w:szCs w:val="20"/>
          <w:lang w:val="es-MX" w:eastAsia="es-ES"/>
        </w:rPr>
        <w:t>ARTÍCULO 11.- CONTROL Y VIGILANCIA</w:t>
      </w:r>
      <w:r w:rsidRPr="00A24634">
        <w:rPr>
          <w:rFonts w:ascii="Verdana" w:eastAsia="Times New Roman" w:hAnsi="Verdana"/>
          <w:bCs/>
          <w:color w:val="000000"/>
          <w:sz w:val="20"/>
          <w:szCs w:val="20"/>
          <w:lang w:val="es-MX" w:eastAsia="es-ES"/>
        </w:rPr>
        <w:t>. La inspección, vigilancia y control de la prestación del Servicio Público Terrestre Automotor Colectivo, Metropolitano, Distrital y Municipal de Pasajeros, estará a cargo de los alcaldes o las autoridades municipales que tengan asignada la función.</w:t>
      </w:r>
    </w:p>
    <w:p w14:paraId="5269D2F7"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40CF294B"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Por lo anterior, corresponde a dichas autoridades, dentro de su autonomía, tomar las medidas necesarias para organizar y regular la prestación del servicio en esta modalidad de transporte, por lo cual el Ministerio de Transporte, no tiene competencia ni responsabilidad en las actuaciones que se hayan realizado otras entidades en cumplimiento de esa función regulatoria. </w:t>
      </w:r>
    </w:p>
    <w:p w14:paraId="666FFABC"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70F2EBFD" w14:textId="77777777" w:rsidR="00A24634" w:rsidRPr="00A24634" w:rsidRDefault="00A24634" w:rsidP="00A24634">
      <w:pPr>
        <w:widowControl w:val="0"/>
        <w:suppressAutoHyphens/>
        <w:spacing w:after="0" w:line="240" w:lineRule="auto"/>
        <w:jc w:val="both"/>
        <w:rPr>
          <w:rFonts w:ascii="Verdana" w:eastAsia="Arial Unicode MS" w:hAnsi="Verdana"/>
          <w:b/>
          <w:bCs/>
          <w:color w:val="000000"/>
          <w:sz w:val="20"/>
          <w:szCs w:val="20"/>
          <w:lang w:val="es-MX" w:eastAsia="es-ES"/>
        </w:rPr>
      </w:pPr>
    </w:p>
    <w:p w14:paraId="3254461E"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
          <w:bCs/>
          <w:color w:val="000000"/>
          <w:sz w:val="20"/>
          <w:szCs w:val="20"/>
          <w:lang w:val="es-MX" w:eastAsia="es-ES"/>
        </w:rPr>
        <w:t>DECRETO  No.170  DE  2001</w:t>
      </w:r>
      <w:r w:rsidRPr="00A24634">
        <w:rPr>
          <w:rFonts w:ascii="Verdana" w:eastAsia="Arial Unicode MS" w:hAnsi="Verdana"/>
          <w:bCs/>
          <w:color w:val="000000"/>
          <w:sz w:val="20"/>
          <w:szCs w:val="20"/>
          <w:lang w:val="es-MX" w:eastAsia="es-ES"/>
        </w:rPr>
        <w:t>,</w:t>
      </w:r>
      <w:r w:rsidRPr="00A24634">
        <w:rPr>
          <w:rFonts w:ascii="Verdana" w:eastAsia="Arial Unicode MS" w:hAnsi="Verdana"/>
          <w:sz w:val="20"/>
          <w:szCs w:val="20"/>
          <w:lang w:val="es-ES_tradnl"/>
        </w:rPr>
        <w:t xml:space="preserve"> </w:t>
      </w:r>
      <w:r w:rsidRPr="00A24634">
        <w:rPr>
          <w:rFonts w:ascii="Verdana" w:eastAsia="Arial Unicode MS" w:hAnsi="Verdana"/>
          <w:bCs/>
          <w:color w:val="000000"/>
          <w:sz w:val="20"/>
          <w:szCs w:val="20"/>
          <w:lang w:val="es-MX" w:eastAsia="es-ES"/>
        </w:rPr>
        <w:t>El presente Decreto tiene como objeto reglamentar la habilitación de las empresas de Transporte Público  Colectivo Terrestre Automotor de Pasajeros  del radio de acción Metropolitano, Distrital y/o Municipal y la prestación por parte de estas, de un servicio eficiente, seguro, oportuno y económico, bajo los criterios básicos de cumplimiento de los principios rectores del transporte, como el de la libre competencia y el de la iniciativa privada, a las cuales solamente se aplicarán las restricciones establecidas por la Ley y los Convenios Internacionales mediante el cual se reglamentó el Servicio Público de Transporte Terrestre Automotor Colectivo, Metropolitano, Distrital y Municipal de Pasajeros.</w:t>
      </w:r>
    </w:p>
    <w:p w14:paraId="6612B474"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76A1B1E2"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Las disposiciones contenidas en el presente Decreto se aplicarán integralmente a la modalidad de transporte público colectivo terrestre automotor de pasajeros del radio de acción Metropolitano, Distrital y Municipal de acuerdo con los lineamientos establecidos en las leyes 105 de 1993 y 336 de 1996.</w:t>
      </w:r>
    </w:p>
    <w:p w14:paraId="343232F3"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4D953E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bCs/>
          <w:color w:val="000000"/>
          <w:sz w:val="20"/>
          <w:szCs w:val="20"/>
          <w:lang w:val="es-MX" w:eastAsia="es-ES"/>
        </w:rPr>
        <w:t>De conformidad con el artículo 6 de la Ley 336 de 1996, se entiende por actividad transportadora un conjunto organizado de operaciones tendientes a ejecutar el traslado de personas o cosas, separada o conjuntamente, de un lugar a otro, utilizando uno o varios modos, de conformidad con las autorizaciones expedidas por las autoridades competentes, basadas en los reglamentos del Gobierno Nacional</w:t>
      </w:r>
      <w:r w:rsidRPr="00A24634">
        <w:rPr>
          <w:rFonts w:ascii="Verdana" w:eastAsia="Arial Unicode MS" w:hAnsi="Verdana"/>
          <w:sz w:val="20"/>
          <w:szCs w:val="20"/>
          <w:lang w:val="es-ES_tradnl"/>
        </w:rPr>
        <w:t>.</w:t>
      </w:r>
    </w:p>
    <w:p w14:paraId="207433D6"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24F562B3"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De conformidad con el artículo 3 de la Ley 105 de 1993, el transporte público es una industria encaminada a garantizar la movilización de personas o cosas, por medio de vehículos apropiados, en condiciones de libertad de acceso, calidad y seguridad de los usuarios y sujeto a una contraprestación económica.</w:t>
      </w:r>
    </w:p>
    <w:p w14:paraId="74D82B3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23FED40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De acuerdo con el artículo 5 de la Ley 336 de 1996, el transporte privado es aquel que tiende a satisfacer necesidades de movilización de personas o cosas dentro del ámbito de las actividades exclusivas de las personas naturales o jurídicas.</w:t>
      </w:r>
    </w:p>
    <w:p w14:paraId="0219759A"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25C152FD"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Cuando no se utilicen equipos propios, la contratación del servicio de transporte deberá realizarse con empresas de transporte público legalmente constituidas y debidamente habilitadas.</w:t>
      </w:r>
    </w:p>
    <w:p w14:paraId="049976AD"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E6A8F43"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
          <w:sz w:val="20"/>
          <w:szCs w:val="20"/>
          <w:lang w:val="es-ES_tradnl"/>
        </w:rPr>
        <w:t>SERVICIO PUBLICO DE TRANSPORTE TERRESTRE AUTOMOTOR COLECTIVO DE PASAJEROS:</w:t>
      </w:r>
      <w:r w:rsidRPr="00A24634">
        <w:rPr>
          <w:rFonts w:ascii="Verdana" w:eastAsia="Arial Unicode MS" w:hAnsi="Verdana"/>
          <w:sz w:val="20"/>
          <w:szCs w:val="20"/>
          <w:lang w:val="es-ES_tradnl"/>
        </w:rPr>
        <w:t xml:space="preserve"> Es</w:t>
      </w:r>
      <w:r w:rsidRPr="00A24634">
        <w:rPr>
          <w:rFonts w:ascii="Verdana" w:eastAsia="Arial Unicode MS" w:hAnsi="Verdana"/>
          <w:bCs/>
          <w:color w:val="000000"/>
          <w:sz w:val="20"/>
          <w:szCs w:val="20"/>
          <w:lang w:val="es-MX" w:eastAsia="es-ES"/>
        </w:rPr>
        <w:t xml:space="preserve"> aquel que se presta bajo la responsabilidad de una empresa de transporte legalmente constituida y debidamente habilitada en esta modalidad, a través de un contrato celebrado entre la empresa y cada una de las personas que han de utilizar el vehículo de servicio público a esta vinculado, para recorrer total o parcialmente una o más rutas legalmente autorizadas.</w:t>
      </w:r>
    </w:p>
    <w:p w14:paraId="2906AA99"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7FCB7E54"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Para la interpretación y aplicación del presente Decreto, se tendrán en cuenta las siguientes definiciones:</w:t>
      </w:r>
    </w:p>
    <w:p w14:paraId="3CBA590C"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3F6F700"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número de pasajeros que necesita movilizarse en una ruta o un sistema de rutas y en un período de tiempo.</w:t>
      </w:r>
    </w:p>
    <w:p w14:paraId="446EAC71"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64DA450A"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número de pasajeros que no cuentan con servicio de transporte para satisfacer sus necesidades de movilización dentro de un sector geográfico determinado y corresponde a la diferencia entre la demanda total existente y la oferta autorizada.</w:t>
      </w:r>
    </w:p>
    <w:p w14:paraId="2497703E"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60B9CBA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número de veces por unidad de tiempo en que se repite la salida de un vehículo en un lapso determinado.</w:t>
      </w:r>
    </w:p>
    <w:p w14:paraId="52C7547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Se establece teniendo en cuenta el último censo de población adelantado por el Departamento Administrativo Nacional de Estadística - DANE.</w:t>
      </w:r>
    </w:p>
    <w:p w14:paraId="43FFF794"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DC9B1E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cálculo resultante de la diferencia entre el año que sirve de base para la evaluación o estudio y el año del modelo del vehículo.</w:t>
      </w:r>
    </w:p>
    <w:p w14:paraId="4DBA82D2"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73989F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promedio ponderado de la edad de todo el equipo de la empresa, independiente de la clase de vehículo.</w:t>
      </w:r>
    </w:p>
    <w:p w14:paraId="456E4369"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321CF0F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Son los despachos establecidos en los estudios de demanda que no han sido autorizados.</w:t>
      </w:r>
    </w:p>
    <w:p w14:paraId="1B54AA5E"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1A1896F1"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cambio de las frecuencias asignadas a una empresa, sin alterar el número total autorizado.</w:t>
      </w:r>
    </w:p>
    <w:p w14:paraId="3C63574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A17C2FD"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Son las condiciones de calidad bajo las cuales la empresa presta el servicio de transporte, teniendo en cuenta las especificaciones y características técnicas, capacidad, disponibilidad y comodidad de los equipos, la accesibilidad de los usuarios al servicio, régimen tarifario y demás circunstancias que previamente se consideren determinantes, tales como paraderos y terminales.</w:t>
      </w:r>
    </w:p>
    <w:p w14:paraId="0CA04459"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7B6AB50A"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número total de sillas autorizadas a las empresas para ser ofrecidas a los usuarios, en un período de tiempo y en una ruta determinada.</w:t>
      </w:r>
    </w:p>
    <w:p w14:paraId="47B02F01"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D08024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 xml:space="preserve">Es el documento que expide la empresa al propietario del vehículo en el que consta la inexistencia de obligaciones derivadas exclusivamente del contrato de vinculación.  </w:t>
      </w:r>
    </w:p>
    <w:p w14:paraId="474BE0CA"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4FB8969"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la programación para la utilización plena de los vehículos vinculados a una empresa para que de manera racional y equitativa cubran la totalidad de rutas y despachos autorizados y/o registrados, contemplando el mantenimiento de estos.</w:t>
      </w:r>
    </w:p>
    <w:p w14:paraId="00D36DC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A27C6C2"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trayecto comprendido entre un origen y un destino, unidos entre sí por una vía, con un recorrido determinado y unas características en cuanto a horarios, frecuencias, paraderos   y demás aspectos operativos.</w:t>
      </w:r>
    </w:p>
    <w:p w14:paraId="7300DB4A"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2E990E2"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conjunto de rutas necesarias para satisfacer la demanda de transporte de un área geográfica determinada.</w:t>
      </w:r>
    </w:p>
    <w:p w14:paraId="5567F043"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F792318"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el precio que pagan los usuarios por la utilización del servicio público de transporte en una ruta y nivel de servicio determinado.</w:t>
      </w:r>
    </w:p>
    <w:p w14:paraId="354417A7"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104C2388"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Es la relación que existe, en términos porcentuales, entre el número de pasajeros que moviliza un vehículo y el número de sillas que ofrece.</w:t>
      </w:r>
    </w:p>
    <w:p w14:paraId="53FBE548"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0197E2F0"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ARTÍCULO 8.- CLASIFICACIÓN. Para los efectos previstos en este Decreto la actividad transportadora del radio de acción Metropolitano, Distrital y Municipal se clasifica:</w:t>
      </w:r>
    </w:p>
    <w:p w14:paraId="3AE9B441"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32B4FBC1"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Según el nivel de servicio:</w:t>
      </w:r>
    </w:p>
    <w:p w14:paraId="642AEDC2"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5DF012BA" w14:textId="77777777" w:rsidR="00A24634" w:rsidRPr="00A24634" w:rsidRDefault="00A24634" w:rsidP="00A24634">
      <w:pPr>
        <w:widowControl w:val="0"/>
        <w:numPr>
          <w:ilvl w:val="0"/>
          <w:numId w:val="7"/>
        </w:numPr>
        <w:tabs>
          <w:tab w:val="left" w:pos="0"/>
        </w:tabs>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Básico. El que garantiza una cobertura adecuada, con frecuencias mínimas de acuerdo con la demanda y cuyos términos de servicio y costo lo hacen accesible a todos los usuarios.</w:t>
      </w:r>
    </w:p>
    <w:p w14:paraId="5E0B4EF2" w14:textId="77777777" w:rsidR="00A24634" w:rsidRPr="00A24634" w:rsidRDefault="00A24634" w:rsidP="00A24634">
      <w:pPr>
        <w:widowControl w:val="0"/>
        <w:tabs>
          <w:tab w:val="left" w:pos="0"/>
        </w:tabs>
        <w:suppressAutoHyphens/>
        <w:spacing w:after="0" w:line="240" w:lineRule="auto"/>
        <w:jc w:val="both"/>
        <w:rPr>
          <w:rFonts w:ascii="Verdana" w:eastAsia="Arial Unicode MS" w:hAnsi="Verdana"/>
          <w:bCs/>
          <w:color w:val="000000"/>
          <w:sz w:val="20"/>
          <w:szCs w:val="20"/>
          <w:lang w:val="es-MX" w:eastAsia="es-ES"/>
        </w:rPr>
      </w:pPr>
    </w:p>
    <w:p w14:paraId="72E090E6" w14:textId="77777777" w:rsidR="00A24634" w:rsidRPr="00A24634" w:rsidRDefault="00A24634" w:rsidP="00A24634">
      <w:pPr>
        <w:widowControl w:val="0"/>
        <w:numPr>
          <w:ilvl w:val="0"/>
          <w:numId w:val="7"/>
        </w:numPr>
        <w:tabs>
          <w:tab w:val="left" w:pos="0"/>
        </w:tabs>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Lujo: El que ofrece a los usuarios mayores condiciones de comodidad y accesibilidad, en términos de servicio y cuyas tarifas son superiores a las del servicio básico.</w:t>
      </w:r>
    </w:p>
    <w:p w14:paraId="2C23B27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 xml:space="preserve"> </w:t>
      </w:r>
    </w:p>
    <w:p w14:paraId="7082D3F3"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Las anteriores definiciones sin perjuicio de que la Autoridad de Transporte Competente pueda definir otros niveles de servicio que requiera en su jurisdicción.</w:t>
      </w:r>
    </w:p>
    <w:p w14:paraId="660A051D"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297322D9" w14:textId="77777777" w:rsidR="00A24634" w:rsidRPr="00A24634" w:rsidRDefault="00A24634" w:rsidP="00A24634">
      <w:pPr>
        <w:widowControl w:val="0"/>
        <w:numPr>
          <w:ilvl w:val="0"/>
          <w:numId w:val="7"/>
        </w:numPr>
        <w:tabs>
          <w:tab w:val="left" w:pos="0"/>
        </w:tabs>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Según el radio de acción:</w:t>
      </w:r>
    </w:p>
    <w:p w14:paraId="410C953B" w14:textId="77777777" w:rsidR="00A24634" w:rsidRPr="00A24634" w:rsidRDefault="00A24634" w:rsidP="00A24634">
      <w:pPr>
        <w:tabs>
          <w:tab w:val="left" w:pos="0"/>
        </w:tabs>
        <w:spacing w:after="0" w:line="240" w:lineRule="auto"/>
        <w:ind w:left="360"/>
        <w:jc w:val="both"/>
        <w:rPr>
          <w:rFonts w:ascii="Verdana" w:eastAsia="Arial Unicode MS" w:hAnsi="Verdana"/>
          <w:bCs/>
          <w:color w:val="000000"/>
          <w:sz w:val="20"/>
          <w:szCs w:val="20"/>
          <w:lang w:val="es-MX" w:eastAsia="es-ES"/>
        </w:rPr>
      </w:pPr>
    </w:p>
    <w:p w14:paraId="1AC5CD54" w14:textId="77777777" w:rsidR="00A24634" w:rsidRPr="00A24634" w:rsidRDefault="00A24634" w:rsidP="00A24634">
      <w:pPr>
        <w:widowControl w:val="0"/>
        <w:numPr>
          <w:ilvl w:val="0"/>
          <w:numId w:val="7"/>
        </w:numPr>
        <w:tabs>
          <w:tab w:val="left" w:pos="0"/>
        </w:tabs>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Metropolitano: Cuando se presta entre municipios de un área metropolitana constituida por la ley.</w:t>
      </w:r>
    </w:p>
    <w:p w14:paraId="3162E1A3" w14:textId="77777777" w:rsidR="00A24634" w:rsidRPr="00A24634" w:rsidRDefault="00A24634" w:rsidP="00A24634">
      <w:pPr>
        <w:tabs>
          <w:tab w:val="left" w:pos="0"/>
        </w:tabs>
        <w:spacing w:after="0" w:line="240" w:lineRule="auto"/>
        <w:ind w:left="360"/>
        <w:jc w:val="both"/>
        <w:rPr>
          <w:rFonts w:ascii="Verdana" w:eastAsia="Arial Unicode MS" w:hAnsi="Verdana"/>
          <w:bCs/>
          <w:color w:val="000000"/>
          <w:sz w:val="20"/>
          <w:szCs w:val="20"/>
          <w:lang w:val="es-MX" w:eastAsia="es-ES"/>
        </w:rPr>
      </w:pPr>
    </w:p>
    <w:p w14:paraId="3977070D" w14:textId="77777777" w:rsidR="00A24634" w:rsidRPr="00A24634" w:rsidRDefault="00A24634" w:rsidP="00A24634">
      <w:pPr>
        <w:widowControl w:val="0"/>
        <w:numPr>
          <w:ilvl w:val="0"/>
          <w:numId w:val="7"/>
        </w:numPr>
        <w:tabs>
          <w:tab w:val="left" w:pos="0"/>
        </w:tabs>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Distrital y Municipal: Es el que se presta dentro de la jurisdicción de un distrito o municipio. Comprende el área urbana, suburbana y rural y los distritos indígenas de la respectiva jurisdicción.</w:t>
      </w:r>
    </w:p>
    <w:p w14:paraId="26565996" w14:textId="77777777" w:rsidR="00A24634" w:rsidRPr="00A24634" w:rsidRDefault="00A24634" w:rsidP="00A24634">
      <w:pPr>
        <w:tabs>
          <w:tab w:val="left" w:pos="0"/>
        </w:tabs>
        <w:spacing w:after="0" w:line="240" w:lineRule="auto"/>
        <w:ind w:left="360"/>
        <w:jc w:val="both"/>
        <w:rPr>
          <w:rFonts w:ascii="Verdana" w:eastAsia="Arial Unicode MS" w:hAnsi="Verdana"/>
          <w:bCs/>
          <w:color w:val="000000"/>
          <w:sz w:val="20"/>
          <w:szCs w:val="20"/>
          <w:lang w:val="es-MX" w:eastAsia="es-ES"/>
        </w:rPr>
      </w:pPr>
    </w:p>
    <w:p w14:paraId="59B79D7E"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 xml:space="preserve">ARTÍCULO 9.- SERVICIO REGULADO. - La prestación del servicio de transporte metropolitano distrital y/o municipal será de carácter regulado. La autoridad competente definirá previamente las condiciones de prestación del servicio conforme a las reglas señaladas en este Decreto. </w:t>
      </w:r>
    </w:p>
    <w:p w14:paraId="7421C7F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F01E6E3" w14:textId="77777777" w:rsidR="00A24634" w:rsidRPr="00A24634" w:rsidRDefault="00A24634" w:rsidP="00A24634">
      <w:pPr>
        <w:widowControl w:val="0"/>
        <w:suppressAutoHyphens/>
        <w:spacing w:after="0" w:line="240" w:lineRule="auto"/>
        <w:jc w:val="center"/>
        <w:rPr>
          <w:rFonts w:ascii="Verdana" w:eastAsia="Arial Unicode MS" w:hAnsi="Verdana"/>
          <w:b/>
          <w:bCs/>
          <w:color w:val="000000"/>
          <w:sz w:val="20"/>
          <w:szCs w:val="20"/>
          <w:lang w:val="es-MX" w:eastAsia="es-ES"/>
        </w:rPr>
      </w:pPr>
      <w:r w:rsidRPr="00A24634">
        <w:rPr>
          <w:rFonts w:ascii="Verdana" w:eastAsia="Arial Unicode MS" w:hAnsi="Verdana"/>
          <w:b/>
          <w:bCs/>
          <w:color w:val="000000"/>
          <w:sz w:val="20"/>
          <w:szCs w:val="20"/>
          <w:lang w:val="es-MX" w:eastAsia="es-ES"/>
        </w:rPr>
        <w:t>CAPÍTULO IV</w:t>
      </w:r>
    </w:p>
    <w:p w14:paraId="1703724D" w14:textId="77777777" w:rsidR="00A24634" w:rsidRPr="00A24634" w:rsidRDefault="00A24634" w:rsidP="00A24634">
      <w:pPr>
        <w:widowControl w:val="0"/>
        <w:suppressAutoHyphens/>
        <w:spacing w:after="0" w:line="240" w:lineRule="auto"/>
        <w:jc w:val="center"/>
        <w:rPr>
          <w:rFonts w:ascii="Verdana" w:eastAsia="Arial Unicode MS" w:hAnsi="Verdana"/>
          <w:b/>
          <w:bCs/>
          <w:color w:val="000000"/>
          <w:sz w:val="20"/>
          <w:szCs w:val="20"/>
          <w:lang w:val="es-MX" w:eastAsia="es-ES"/>
        </w:rPr>
      </w:pPr>
    </w:p>
    <w:p w14:paraId="7A44B3A9" w14:textId="77777777" w:rsidR="00A24634" w:rsidRPr="00A24634" w:rsidRDefault="00A24634" w:rsidP="00A24634">
      <w:pPr>
        <w:widowControl w:val="0"/>
        <w:suppressAutoHyphens/>
        <w:spacing w:after="0" w:line="240" w:lineRule="auto"/>
        <w:jc w:val="center"/>
        <w:rPr>
          <w:rFonts w:ascii="Verdana" w:eastAsia="Arial Unicode MS" w:hAnsi="Verdana"/>
          <w:b/>
          <w:bCs/>
          <w:color w:val="000000"/>
          <w:sz w:val="20"/>
          <w:szCs w:val="20"/>
          <w:lang w:val="es-MX" w:eastAsia="es-ES"/>
        </w:rPr>
      </w:pPr>
      <w:r w:rsidRPr="00A24634">
        <w:rPr>
          <w:rFonts w:ascii="Verdana" w:eastAsia="Arial Unicode MS" w:hAnsi="Verdana"/>
          <w:b/>
          <w:bCs/>
          <w:color w:val="000000"/>
          <w:sz w:val="20"/>
          <w:szCs w:val="20"/>
          <w:lang w:val="es-MX" w:eastAsia="es-ES"/>
        </w:rPr>
        <w:t>AUTORIDADES COMPETENTES</w:t>
      </w:r>
    </w:p>
    <w:p w14:paraId="38AD435F"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69FE596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ARTÍCULO 10.- AUTORIDADES DE TRANSPORTE. - Son autoridades de transporte competentes las siguientes:</w:t>
      </w:r>
    </w:p>
    <w:p w14:paraId="5DB949C4"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284FD3A0"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En la Jurisdicción Nacional: El Ministerio de Transporte.</w:t>
      </w:r>
    </w:p>
    <w:p w14:paraId="1976586D"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6C2B0305"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En la Jurisdicción Distrital y Municipal: Los alcaldes Municipales y/o distritales o en los que estos deleguen tal atribución.</w:t>
      </w:r>
    </w:p>
    <w:p w14:paraId="491FC436"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62B72CF2" w14:textId="77777777" w:rsidR="00A24634" w:rsidRPr="00A24634" w:rsidRDefault="00A24634" w:rsidP="00A24634">
      <w:pPr>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En la Jurisdicción del Área Metropolitana constituida de conformidad con la ley: La autoridad única de transporte metropolitano o los alcaldes respectivos en forma conjunta, coordinada y concertada.</w:t>
      </w:r>
    </w:p>
    <w:p w14:paraId="28443E3F"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5D14B3CD"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No se podrá prestar el servicio de transporte público de esta modalidad en un radio de acción diferente al autorizado.</w:t>
      </w:r>
    </w:p>
    <w:p w14:paraId="7E42B32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FE0171E"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Las autoridades de transporte metropolitanas, municipales y/o distritales, no podrán autorizar servicios de transporte por fuera del territorio de su jurisdicción, so pena de incurrir en causal de mala conducta</w:t>
      </w:r>
    </w:p>
    <w:p w14:paraId="32E3B10B"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640BAFFC"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r w:rsidRPr="00A24634">
        <w:rPr>
          <w:rFonts w:ascii="Verdana" w:eastAsia="Arial Unicode MS" w:hAnsi="Verdana"/>
          <w:bCs/>
          <w:color w:val="000000"/>
          <w:sz w:val="20"/>
          <w:szCs w:val="20"/>
          <w:lang w:val="es-MX" w:eastAsia="es-ES"/>
        </w:rPr>
        <w:t>ARTÍCULO 11.- CONTROL Y VIGILANCIA. La inspección, vigilancia y control de la prestación del servicio estará a cargo de los alcaldes metropolitanos, distritales y/o municipales según el caso, o de las autoridades a las que se les haya encomendado la función.</w:t>
      </w:r>
    </w:p>
    <w:p w14:paraId="2F6B5135" w14:textId="77777777" w:rsidR="00A24634" w:rsidRPr="00A24634" w:rsidRDefault="00A24634" w:rsidP="00A24634">
      <w:pPr>
        <w:widowControl w:val="0"/>
        <w:suppressAutoHyphens/>
        <w:spacing w:after="0" w:line="240" w:lineRule="auto"/>
        <w:jc w:val="both"/>
        <w:rPr>
          <w:rFonts w:ascii="Verdana" w:eastAsia="Arial Unicode MS" w:hAnsi="Verdana"/>
          <w:bCs/>
          <w:color w:val="000000"/>
          <w:sz w:val="20"/>
          <w:szCs w:val="20"/>
          <w:lang w:val="es-MX" w:eastAsia="es-ES"/>
        </w:rPr>
      </w:pPr>
    </w:p>
    <w:p w14:paraId="43171EFE"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Establece lo siguiente:</w:t>
      </w:r>
    </w:p>
    <w:p w14:paraId="690CCDB6"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2B3CBE59"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
          <w:bCs/>
          <w:color w:val="000000"/>
          <w:sz w:val="20"/>
          <w:szCs w:val="20"/>
          <w:lang w:val="es-MX" w:eastAsia="es-ES"/>
        </w:rPr>
        <w:t>ARTÍCULO 10.- AUTORIDADES DE TRANSPORTE</w:t>
      </w:r>
      <w:r w:rsidRPr="00A24634">
        <w:rPr>
          <w:rFonts w:ascii="Verdana" w:eastAsia="Times New Roman" w:hAnsi="Verdana"/>
          <w:bCs/>
          <w:color w:val="000000"/>
          <w:sz w:val="20"/>
          <w:szCs w:val="20"/>
          <w:lang w:val="es-MX" w:eastAsia="es-ES"/>
        </w:rPr>
        <w:t>. - Son autoridades de transporte competentes las siguientes:</w:t>
      </w:r>
    </w:p>
    <w:p w14:paraId="545F2024" w14:textId="77777777" w:rsidR="00A24634" w:rsidRPr="00A24634" w:rsidRDefault="00A24634" w:rsidP="00A24634">
      <w:pPr>
        <w:spacing w:after="0" w:line="240" w:lineRule="auto"/>
        <w:jc w:val="both"/>
        <w:rPr>
          <w:rFonts w:ascii="Verdana" w:eastAsia="Times New Roman" w:hAnsi="Verdana"/>
          <w:sz w:val="20"/>
          <w:szCs w:val="20"/>
          <w:lang w:val="es-ES" w:eastAsia="es-ES"/>
        </w:rPr>
      </w:pPr>
    </w:p>
    <w:p w14:paraId="6060EDAD"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En la Jurisdicción Nacional: El Ministerio de Transporte.</w:t>
      </w:r>
    </w:p>
    <w:p w14:paraId="018AF592"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4AFB8ED9"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bCs/>
          <w:color w:val="000000"/>
          <w:sz w:val="20"/>
          <w:szCs w:val="20"/>
          <w:lang w:val="es-MX" w:eastAsia="es-ES"/>
        </w:rPr>
        <w:t>En la Jurisdicción Distrital y Municipal: Los alcaldes Municipales y/o distritales o los organismos en quien estos deleguen tal atribución.</w:t>
      </w:r>
    </w:p>
    <w:p w14:paraId="2FA3E623"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3DC0A0B6"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En la Jurisdicción del Área Metropolitana constituida de conformidad con la ley: La Autoridad Única de Transporte Metropolitana o los alcaldes respectivos en forma conjunta, coordinada y concertada. </w:t>
      </w:r>
    </w:p>
    <w:p w14:paraId="21E23159"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7D8BE4E4"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bCs/>
          <w:color w:val="000000"/>
          <w:sz w:val="20"/>
          <w:szCs w:val="20"/>
          <w:lang w:val="es-MX" w:eastAsia="es-ES"/>
        </w:rPr>
        <w:t>Las autoridades de transporte no podrán autorizar servicios por fuera del territorio de su jurisdicción, so pena de incurrir en causal de mala conducta.</w:t>
      </w:r>
    </w:p>
    <w:p w14:paraId="7AD8FC8E"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715DCBFE"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b/>
          <w:bCs/>
          <w:color w:val="000000"/>
          <w:sz w:val="20"/>
          <w:szCs w:val="20"/>
          <w:lang w:val="es-MX" w:eastAsia="es-ES"/>
        </w:rPr>
        <w:t>ARTÍCULO 11.- CONTROL Y VIGILANCIA</w:t>
      </w:r>
      <w:r w:rsidRPr="00A24634">
        <w:rPr>
          <w:rFonts w:ascii="Verdana" w:eastAsia="Times New Roman" w:hAnsi="Verdana"/>
          <w:bCs/>
          <w:color w:val="000000"/>
          <w:sz w:val="20"/>
          <w:szCs w:val="20"/>
          <w:lang w:val="es-MX" w:eastAsia="es-ES"/>
        </w:rPr>
        <w:t>. La inspección, vigilancia y control de la prestación del Servicio Público Terrestre Automotor Colectivo, Metropolitano, Distrital y Municipal de Pasajeros, estará a cargo de los alcaldes o las autoridades municipales que tengan asignada la función.</w:t>
      </w:r>
    </w:p>
    <w:p w14:paraId="3667CB95"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46F9D3CB"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Por lo anterior, corresponde a dichas autoridades, dentro de su autonomía, tomar las medidas necesarias para organizar y regular la prestación del servicio en esta modalidad de transporte, por lo cual el Ministerio de Transporte, no tiene competencia ni responsabilidad en las actuaciones que se hayan realizado otras entidades en cumplimiento de esa función regulatoria. </w:t>
      </w:r>
    </w:p>
    <w:p w14:paraId="793EE337"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7C9FB854"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Su Señoría, está claro la responsabilidad de las pretensiones de esta demanda, antes de vincular a las entidades debo estudiar y tener claro quién tiene la responsabilidad, no veo razón de ser involucrar al Ministerio de Transporte. Donde no tiene responsabilidad alguna con las pretensiones de esta demanda.</w:t>
      </w:r>
    </w:p>
    <w:p w14:paraId="166F5864"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489EC121"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El Decreto 80 de 1987 de enero 15, Por el cual se asignan unas funciones a los municipios en relación con el transporte urbano.</w:t>
      </w:r>
    </w:p>
    <w:p w14:paraId="0D63EFCD" w14:textId="77777777" w:rsidR="00A24634" w:rsidRPr="00A24634" w:rsidRDefault="00A24634" w:rsidP="00A24634">
      <w:pPr>
        <w:spacing w:after="0" w:line="240" w:lineRule="auto"/>
        <w:jc w:val="center"/>
        <w:rPr>
          <w:rFonts w:ascii="Verdana" w:eastAsiaTheme="minorHAnsi" w:hAnsi="Verdana" w:cstheme="minorBidi"/>
          <w:sz w:val="20"/>
          <w:szCs w:val="20"/>
        </w:rPr>
      </w:pPr>
    </w:p>
    <w:p w14:paraId="4DF332A9" w14:textId="77777777" w:rsidR="00A24634" w:rsidRPr="00A24634" w:rsidRDefault="003E31E4" w:rsidP="00A24634">
      <w:pPr>
        <w:spacing w:after="0" w:line="240" w:lineRule="auto"/>
        <w:jc w:val="center"/>
        <w:rPr>
          <w:rFonts w:ascii="Verdana" w:eastAsia="Times New Roman" w:hAnsi="Verdana"/>
          <w:bCs/>
          <w:color w:val="000000"/>
          <w:sz w:val="20"/>
          <w:szCs w:val="20"/>
          <w:lang w:val="es-MX" w:eastAsia="es-ES"/>
        </w:rPr>
      </w:pPr>
      <w:hyperlink r:id="rId7" w:anchor="0" w:history="1">
        <w:r w:rsidR="00A24634" w:rsidRPr="00A24634">
          <w:rPr>
            <w:rFonts w:ascii="Verdana" w:eastAsia="Times New Roman" w:hAnsi="Verdana"/>
            <w:b/>
            <w:color w:val="000000"/>
            <w:sz w:val="20"/>
            <w:szCs w:val="20"/>
            <w:lang w:val="es-MX" w:eastAsia="es-ES"/>
          </w:rPr>
          <w:t>Ver Decreto Distrital 23 de 1988</w:t>
        </w:r>
      </w:hyperlink>
      <w:r w:rsidR="00A24634" w:rsidRPr="00A24634">
        <w:rPr>
          <w:rFonts w:ascii="Verdana" w:eastAsia="Times New Roman" w:hAnsi="Verdana"/>
          <w:bCs/>
          <w:color w:val="000000"/>
          <w:sz w:val="20"/>
          <w:szCs w:val="20"/>
          <w:lang w:val="es-MX" w:eastAsia="es-ES"/>
        </w:rPr>
        <w:t>.</w:t>
      </w:r>
    </w:p>
    <w:p w14:paraId="05EB572A" w14:textId="77777777" w:rsidR="00A24634" w:rsidRPr="00A24634" w:rsidRDefault="00A24634" w:rsidP="00A24634">
      <w:pPr>
        <w:spacing w:after="0" w:line="240" w:lineRule="auto"/>
        <w:jc w:val="center"/>
        <w:rPr>
          <w:rFonts w:ascii="Verdana" w:eastAsia="Times New Roman" w:hAnsi="Verdana"/>
          <w:bCs/>
          <w:color w:val="000000"/>
          <w:sz w:val="20"/>
          <w:szCs w:val="20"/>
          <w:lang w:val="es-MX" w:eastAsia="es-ES"/>
        </w:rPr>
      </w:pPr>
    </w:p>
    <w:p w14:paraId="307B8A99"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Artículo 1º. Corresponde a los municipios y al Distrito Especial de Bogotá, a partir de un año de la vigencia del presente Decreto, el ejercicio de las siguientes funciones, sin perjuicio de aquellas que le hayan sido atribuidas por anteriores disposiciones:</w:t>
      </w:r>
    </w:p>
    <w:p w14:paraId="0E80ED19" w14:textId="77777777" w:rsidR="00A24634" w:rsidRPr="00A24634" w:rsidRDefault="00A24634" w:rsidP="00A24634">
      <w:pPr>
        <w:spacing w:after="0" w:line="240" w:lineRule="auto"/>
        <w:jc w:val="both"/>
        <w:rPr>
          <w:rFonts w:ascii="Verdana" w:eastAsia="Times New Roman" w:hAnsi="Verdana"/>
          <w:bCs/>
          <w:color w:val="000000"/>
          <w:sz w:val="20"/>
          <w:szCs w:val="20"/>
          <w:lang w:val="es-MX" w:eastAsia="es-ES"/>
        </w:rPr>
      </w:pPr>
    </w:p>
    <w:p w14:paraId="03147F93" w14:textId="77777777" w:rsidR="00A24634" w:rsidRPr="00A24634" w:rsidRDefault="00A24634" w:rsidP="00A24634">
      <w:pPr>
        <w:widowControl w:val="0"/>
        <w:numPr>
          <w:ilvl w:val="0"/>
          <w:numId w:val="8"/>
        </w:numPr>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Otorgar, negar, modificar, revocar, cancelar y declarar la caducidad de licencias sobre asignación de rutas y horarios para la prestación del servicio de transporte terrestre urbano, suburbano, de pasajeros y mixtos. Las actuaciones administrativas que se adelanten con el objeto de conceder los permisos a que hace referencia este artículo, se regirán conforme a lo establecido por las disposiciones vigentes.</w:t>
      </w:r>
    </w:p>
    <w:p w14:paraId="446ED350" w14:textId="77777777" w:rsidR="00A24634" w:rsidRPr="00A24634" w:rsidRDefault="00A24634" w:rsidP="00A24634">
      <w:pPr>
        <w:widowControl w:val="0"/>
        <w:numPr>
          <w:ilvl w:val="0"/>
          <w:numId w:val="8"/>
        </w:numPr>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Otorgar, negar, modificar, revocar y cancelar las licencias de funcionamiento a las empresas de transporte público urbano y suburbano, de pasajeros y mixto.</w:t>
      </w:r>
    </w:p>
    <w:p w14:paraId="6AAD84A5" w14:textId="77777777" w:rsidR="00A24634" w:rsidRPr="00A24634" w:rsidRDefault="00A24634" w:rsidP="00A24634">
      <w:pPr>
        <w:widowControl w:val="0"/>
        <w:numPr>
          <w:ilvl w:val="0"/>
          <w:numId w:val="8"/>
        </w:numPr>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Fijar con sujeción a las normas contenidas en el Decreto 588 de 1978, las tarifas del transporte terrestre urbano y suburbano, de pasajeros y mixto, cuando no sea subsidiado por el Estado.</w:t>
      </w:r>
    </w:p>
    <w:p w14:paraId="1DC6A3F5" w14:textId="77777777" w:rsidR="00A24634" w:rsidRPr="00A24634" w:rsidRDefault="00A24634" w:rsidP="00A24634">
      <w:pPr>
        <w:widowControl w:val="0"/>
        <w:numPr>
          <w:ilvl w:val="0"/>
          <w:numId w:val="8"/>
        </w:numPr>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Racionalizar el uso de las vías municipales en los respectivos municipios y en el Distrito Especial de Bogotá, y como consecuencia: i) Otorgar, negar, modificar, revocar y cancelar las autorizaciones para los recorridos urbanos que deben cumplir las empresas que prestan servicios intermunicipales de transporte de pasajeros en cada municipio y en el Distrito Especial de Bogotá; </w:t>
      </w:r>
      <w:proofErr w:type="spellStart"/>
      <w:r w:rsidRPr="00A24634">
        <w:rPr>
          <w:rFonts w:ascii="Verdana" w:eastAsia="Times New Roman" w:hAnsi="Verdana"/>
          <w:bCs/>
          <w:color w:val="000000"/>
          <w:sz w:val="20"/>
          <w:szCs w:val="20"/>
          <w:lang w:val="es-MX" w:eastAsia="es-ES"/>
        </w:rPr>
        <w:t>ii</w:t>
      </w:r>
      <w:proofErr w:type="spellEnd"/>
      <w:r w:rsidRPr="00A24634">
        <w:rPr>
          <w:rFonts w:ascii="Verdana" w:eastAsia="Times New Roman" w:hAnsi="Verdana"/>
          <w:bCs/>
          <w:color w:val="000000"/>
          <w:sz w:val="20"/>
          <w:szCs w:val="20"/>
          <w:lang w:val="es-MX" w:eastAsia="es-ES"/>
        </w:rPr>
        <w:t xml:space="preserve">) Propender por la adecuación y restablecimiento de vías de acceso y salida de los terminales de transporte terrestre y adoptar las medidas necesarias para asignar la localización adecuada de las empresas transportadoras, y </w:t>
      </w:r>
      <w:proofErr w:type="spellStart"/>
      <w:r w:rsidRPr="00A24634">
        <w:rPr>
          <w:rFonts w:ascii="Verdana" w:eastAsia="Times New Roman" w:hAnsi="Verdana"/>
          <w:bCs/>
          <w:color w:val="000000"/>
          <w:sz w:val="20"/>
          <w:szCs w:val="20"/>
          <w:lang w:val="es-MX" w:eastAsia="es-ES"/>
        </w:rPr>
        <w:t>iii</w:t>
      </w:r>
      <w:proofErr w:type="spellEnd"/>
      <w:r w:rsidRPr="00A24634">
        <w:rPr>
          <w:rFonts w:ascii="Verdana" w:eastAsia="Times New Roman" w:hAnsi="Verdana"/>
          <w:bCs/>
          <w:color w:val="000000"/>
          <w:sz w:val="20"/>
          <w:szCs w:val="20"/>
          <w:lang w:val="es-MX" w:eastAsia="es-ES"/>
        </w:rPr>
        <w:t>) adecuar la estructura de las vías nacionales dentro del respectivo perímetro urbano de conformidad con las necesidades de la vida municipal.</w:t>
      </w:r>
    </w:p>
    <w:p w14:paraId="688CA4B3" w14:textId="77777777" w:rsidR="00A24634" w:rsidRPr="00A24634" w:rsidRDefault="00A24634" w:rsidP="00A24634">
      <w:pPr>
        <w:widowControl w:val="0"/>
        <w:numPr>
          <w:ilvl w:val="0"/>
          <w:numId w:val="8"/>
        </w:numPr>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Sancionar a quienes infrinjan el Estatuto Nacional del Transporte Terrestre Automotor.</w:t>
      </w:r>
    </w:p>
    <w:p w14:paraId="769757CB" w14:textId="77777777" w:rsidR="00A24634" w:rsidRPr="00A24634" w:rsidRDefault="00A24634" w:rsidP="00A24634">
      <w:pPr>
        <w:widowControl w:val="0"/>
        <w:numPr>
          <w:ilvl w:val="0"/>
          <w:numId w:val="7"/>
        </w:numPr>
        <w:tabs>
          <w:tab w:val="num" w:pos="720"/>
        </w:tabs>
        <w:suppressAutoHyphens/>
        <w:autoSpaceDN w:val="0"/>
        <w:spacing w:after="0" w:line="240" w:lineRule="auto"/>
        <w:jc w:val="both"/>
        <w:textAlignment w:val="baseline"/>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Expedir la tarjeta de operación para los vehículos de servicio público en las modalidades de urbano y suburbano de pasajeros y mixto.</w:t>
      </w:r>
    </w:p>
    <w:p w14:paraId="270FEEC0"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g) Señalar el número de vehículos tipo taxi que pueden ingresar anualmente al servicio público del transporte en el territorio de su jurisdicción y expedir las autorizaciones de que tratan las distintas normas fijadas al respecto por la junta directiva del Intra y el Gobierno </w:t>
      </w:r>
    </w:p>
    <w:p w14:paraId="2946F3B9"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h) Fijar la capacidad transportadora de las empresas de transporte público, urbano y suburbano, de pasajeros y mixtos, en el territorio de su jurisdicción.</w:t>
      </w:r>
    </w:p>
    <w:p w14:paraId="2200CDFC"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 xml:space="preserve">i) Autorizar la constitución de personas jurídicas que tengan por objeto la prestación de servicio de transporte público, urbano y suburbano, de pasajeros y mixto, en el territorio de su jurisdicción </w:t>
      </w:r>
      <w:proofErr w:type="gramStart"/>
      <w:r w:rsidRPr="00A24634">
        <w:rPr>
          <w:rFonts w:ascii="Verdana" w:eastAsia="Times New Roman" w:hAnsi="Verdana"/>
          <w:bCs/>
          <w:color w:val="000000"/>
          <w:sz w:val="20"/>
          <w:szCs w:val="20"/>
          <w:lang w:val="es-MX" w:eastAsia="es-ES"/>
        </w:rPr>
        <w:t>de acuerdo a</w:t>
      </w:r>
      <w:proofErr w:type="gramEnd"/>
      <w:r w:rsidRPr="00A24634">
        <w:rPr>
          <w:rFonts w:ascii="Verdana" w:eastAsia="Times New Roman" w:hAnsi="Verdana"/>
          <w:bCs/>
          <w:color w:val="000000"/>
          <w:sz w:val="20"/>
          <w:szCs w:val="20"/>
          <w:lang w:val="es-MX" w:eastAsia="es-ES"/>
        </w:rPr>
        <w:t xml:space="preserve"> lo establecido en el parágrafo del artículo 983 del Código de Comercio.</w:t>
      </w:r>
    </w:p>
    <w:p w14:paraId="13EB04DB" w14:textId="77777777" w:rsidR="00A24634" w:rsidRPr="00A24634" w:rsidRDefault="00A24634" w:rsidP="00A24634">
      <w:pPr>
        <w:spacing w:after="0" w:line="240" w:lineRule="auto"/>
        <w:ind w:firstLine="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j) Fijar los derechos por los servicios de que trata este Decreto</w:t>
      </w:r>
    </w:p>
    <w:p w14:paraId="3A2603E6"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Artículo 2º. Suprímanse en el Instituto Nacional del Transporte a partir de un año de la vigencia del presente decreto, las funciones a que se hace referencia en el artículo 1º de este Decreto.</w:t>
      </w:r>
    </w:p>
    <w:p w14:paraId="5F706D30"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p>
    <w:p w14:paraId="7719B415"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Artículo 3º. Como consecuencia de lo previsto en el artículo 1º del presente Decreto el Instituto Nacional del Transporte reducirá gradualmente su planta de personal en lo referente a las funciones de las cuales se desprende.</w:t>
      </w:r>
    </w:p>
    <w:p w14:paraId="301E8E2E" w14:textId="77777777" w:rsidR="00A24634" w:rsidRPr="00A24634" w:rsidRDefault="00A24634" w:rsidP="00A24634">
      <w:pPr>
        <w:spacing w:after="0" w:line="240" w:lineRule="auto"/>
        <w:ind w:left="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Artículo 4º. Por la implantación de sistemas relacionados con las funciones que se reasignan en el presente Decreto, se requiere el concepto previo favorable de la Oficina de Planeación del Instituto Nacional de Transporte, con el fin de que las estructuras de información sean compatibles con las que utilizan las oficinas centrales del mencionado Instituto.</w:t>
      </w:r>
    </w:p>
    <w:p w14:paraId="1F413AA1" w14:textId="77777777" w:rsidR="00A24634" w:rsidRPr="00A24634" w:rsidRDefault="00A24634" w:rsidP="00A24634">
      <w:pPr>
        <w:spacing w:after="0" w:line="240" w:lineRule="auto"/>
        <w:ind w:firstLine="360"/>
        <w:jc w:val="both"/>
        <w:rPr>
          <w:rFonts w:ascii="Verdana" w:eastAsia="Times New Roman" w:hAnsi="Verdana"/>
          <w:bCs/>
          <w:color w:val="000000"/>
          <w:sz w:val="20"/>
          <w:szCs w:val="20"/>
          <w:lang w:val="es-MX" w:eastAsia="es-ES"/>
        </w:rPr>
      </w:pPr>
      <w:r w:rsidRPr="00A24634">
        <w:rPr>
          <w:rFonts w:ascii="Verdana" w:eastAsia="Times New Roman" w:hAnsi="Verdana"/>
          <w:bCs/>
          <w:color w:val="000000"/>
          <w:sz w:val="20"/>
          <w:szCs w:val="20"/>
          <w:lang w:val="es-MX" w:eastAsia="es-ES"/>
        </w:rPr>
        <w:t>Artículo 5º. Este Decreto rige a partir de la fecha de su publicación.</w:t>
      </w:r>
    </w:p>
    <w:p w14:paraId="2472E3A5" w14:textId="77777777" w:rsidR="00A24634" w:rsidRPr="00A24634" w:rsidRDefault="00A24634" w:rsidP="00A24634">
      <w:pPr>
        <w:widowControl w:val="0"/>
        <w:suppressAutoHyphens/>
        <w:spacing w:after="0" w:line="240" w:lineRule="auto"/>
        <w:ind w:left="360"/>
        <w:jc w:val="both"/>
        <w:rPr>
          <w:rFonts w:ascii="Verdana" w:eastAsia="Arial Unicode MS" w:hAnsi="Verdana"/>
          <w:sz w:val="20"/>
          <w:szCs w:val="20"/>
          <w:lang w:val="es-ES_tradnl"/>
        </w:rPr>
      </w:pPr>
      <w:r w:rsidRPr="00A24634">
        <w:rPr>
          <w:rFonts w:ascii="Verdana" w:eastAsia="Arial Unicode MS" w:hAnsi="Verdana"/>
          <w:sz w:val="20"/>
          <w:szCs w:val="20"/>
          <w:lang w:val="es-ES_tradnl"/>
        </w:rPr>
        <w:t>Así las cosas, no es de recibo implicar a mi representada, La Nación- Ministerio de Transporte en los hechos que dieron origen al desastre por todos conocidos, teniendo en cuenta además, que este Ministerio según la norma de su creación (Decreto 2171 de 1992 por el cual se reestructuró el Ministerio de Obras Públicas y Transporte como Ministerio de Transporte)  y el  posterior Decreto 2053 de 2003, por el cual  se  modifica la estructura del Ministerio de Transporte, tiene objetivos y funciones a las de construcción, mantenimiento y señalización de vías, ya sean éstas de carácter terrestre, fluvial o férreas a lo largo y ancho del territorio nacional, pues sus objetivos están claramente definidos como primordialmente a la  formulación y adopción de las políticas, planes, programas, proyectos y regulación económica en materia de transporte, tránsito e infraestructura de los modos de transporte carretero, fluvial, férreo  y aéreo y la regulación técnica en materia de transporte y tránsito de los modos carretero, marítimo, fluvial y férreo.   (Subrayas para resaltar).</w:t>
      </w:r>
    </w:p>
    <w:p w14:paraId="6693EA69" w14:textId="77777777" w:rsidR="00A24634" w:rsidRPr="00A24634" w:rsidRDefault="00A24634" w:rsidP="00A24634">
      <w:pPr>
        <w:widowControl w:val="0"/>
        <w:suppressAutoHyphens/>
        <w:spacing w:after="0" w:line="240" w:lineRule="auto"/>
        <w:ind w:left="360"/>
        <w:jc w:val="both"/>
        <w:rPr>
          <w:rFonts w:ascii="Verdana" w:eastAsia="Arial Unicode MS" w:hAnsi="Verdana"/>
          <w:sz w:val="20"/>
          <w:szCs w:val="20"/>
          <w:lang w:val="es-ES_tradnl"/>
        </w:rPr>
      </w:pPr>
    </w:p>
    <w:p w14:paraId="5394A432" w14:textId="77777777" w:rsidR="00A24634" w:rsidRPr="00A24634" w:rsidRDefault="00A24634" w:rsidP="00A24634">
      <w:pPr>
        <w:widowControl w:val="0"/>
        <w:suppressAutoHyphens/>
        <w:spacing w:after="0" w:line="240" w:lineRule="auto"/>
        <w:ind w:left="360"/>
        <w:jc w:val="both"/>
        <w:rPr>
          <w:rFonts w:ascii="Verdana" w:eastAsia="Arial Unicode MS" w:hAnsi="Verdana"/>
          <w:sz w:val="20"/>
          <w:szCs w:val="20"/>
          <w:lang w:val="es-ES_tradnl"/>
        </w:rPr>
      </w:pPr>
    </w:p>
    <w:p w14:paraId="086BFB24"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II. CONSIDERACIONES JURIDICAS</w:t>
      </w:r>
    </w:p>
    <w:p w14:paraId="318E59EA"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3D1C2493" w14:textId="77777777" w:rsidR="00A24634" w:rsidRPr="00A24634" w:rsidRDefault="00A24634" w:rsidP="00A24634">
      <w:pPr>
        <w:widowControl w:val="0"/>
        <w:suppressAutoHyphens/>
        <w:spacing w:after="0" w:line="240" w:lineRule="auto"/>
        <w:jc w:val="both"/>
        <w:rPr>
          <w:rFonts w:ascii="Verdana" w:eastAsia="Arial Unicode MS" w:hAnsi="Verdana"/>
          <w:b/>
          <w:sz w:val="20"/>
          <w:szCs w:val="20"/>
          <w:lang w:val="es-ES_tradnl"/>
        </w:rPr>
      </w:pPr>
      <w:r w:rsidRPr="00A24634">
        <w:rPr>
          <w:rFonts w:ascii="Verdana" w:eastAsia="Arial Unicode MS" w:hAnsi="Verdana"/>
          <w:b/>
          <w:sz w:val="20"/>
          <w:szCs w:val="20"/>
          <w:lang w:val="es-ES_tradnl"/>
        </w:rPr>
        <w:t>NEXO DE CAUSALIDAD ENTRE LOS HECHOS DE LA DEMANDA Y LA RESPONSABILIDAD POR PARTE DEL MINISTERIO DE TRANSPORTE.</w:t>
      </w:r>
    </w:p>
    <w:p w14:paraId="7BB3E893" w14:textId="77777777" w:rsidR="00A24634" w:rsidRPr="00A24634" w:rsidRDefault="00A24634" w:rsidP="00A24634">
      <w:pPr>
        <w:widowControl w:val="0"/>
        <w:suppressAutoHyphens/>
        <w:spacing w:after="0" w:line="240" w:lineRule="auto"/>
        <w:jc w:val="both"/>
        <w:rPr>
          <w:rFonts w:ascii="Verdana" w:eastAsia="Arial Unicode MS" w:hAnsi="Verdana"/>
          <w:color w:val="1F1A17"/>
          <w:sz w:val="20"/>
          <w:szCs w:val="20"/>
          <w:lang w:val="es-ES_tradnl"/>
        </w:rPr>
      </w:pPr>
    </w:p>
    <w:p w14:paraId="3FEE530D" w14:textId="77777777" w:rsidR="00A24634" w:rsidRPr="00A24634" w:rsidRDefault="00A24634" w:rsidP="00A24634">
      <w:pPr>
        <w:spacing w:after="0" w:line="240" w:lineRule="auto"/>
        <w:jc w:val="both"/>
        <w:rPr>
          <w:rFonts w:ascii="Verdana" w:eastAsia="Times New Roman" w:hAnsi="Verdana"/>
          <w:sz w:val="20"/>
          <w:szCs w:val="20"/>
          <w:u w:val="single"/>
          <w:lang w:val="es-ES" w:eastAsia="es-ES"/>
        </w:rPr>
      </w:pPr>
      <w:r w:rsidRPr="00A24634">
        <w:rPr>
          <w:rFonts w:ascii="Verdana" w:eastAsia="Times New Roman" w:hAnsi="Verdana"/>
          <w:sz w:val="20"/>
          <w:szCs w:val="20"/>
          <w:lang w:val="es-ES" w:eastAsia="es-ES"/>
        </w:rPr>
        <w:t xml:space="preserve">Visto los anteriores planteamientos, donde podemos observar que el demandante no demuestra  que el daño padecido hubiese tenido ocurrencia por causa directa o indirecta de la responsabilidad al no demostrar la relación causal entre el hecho dañoso y la existencia de una falla del servicio, no es posible imputar responsabilidad alguna a la Nación – Ministerio de Transporte, debe  recodar el actor del procesos  que el actual C. G. P. en su artículo 167 consagra el deber de la carga procesal, </w:t>
      </w:r>
      <w:r w:rsidRPr="00A24634">
        <w:rPr>
          <w:rFonts w:ascii="Verdana" w:eastAsia="Times New Roman" w:hAnsi="Verdana"/>
          <w:sz w:val="20"/>
          <w:szCs w:val="20"/>
          <w:u w:val="single"/>
          <w:lang w:val="es-ES" w:eastAsia="es-ES"/>
        </w:rPr>
        <w:t>“</w:t>
      </w:r>
      <w:r w:rsidRPr="00A24634">
        <w:rPr>
          <w:rFonts w:ascii="Verdana" w:eastAsia="Times New Roman" w:hAnsi="Verdana"/>
          <w:i/>
          <w:sz w:val="20"/>
          <w:szCs w:val="20"/>
          <w:u w:val="single"/>
          <w:lang w:val="es-ES" w:eastAsia="es-ES"/>
        </w:rPr>
        <w:t>incumbe a las parte probar el supuesto de hecho de las normas que consagran el efecto jurídico que ella persiguen.</w:t>
      </w:r>
      <w:r w:rsidRPr="00A24634">
        <w:rPr>
          <w:rFonts w:ascii="Verdana" w:eastAsia="Times New Roman" w:hAnsi="Verdana"/>
          <w:sz w:val="20"/>
          <w:szCs w:val="20"/>
          <w:u w:val="single"/>
          <w:lang w:val="es-ES" w:eastAsia="es-ES"/>
        </w:rPr>
        <w:t xml:space="preserve"> </w:t>
      </w:r>
    </w:p>
    <w:p w14:paraId="34F4F91B" w14:textId="77777777" w:rsidR="00A24634" w:rsidRPr="00A24634" w:rsidRDefault="00A24634" w:rsidP="00A24634">
      <w:pPr>
        <w:spacing w:after="0" w:line="240" w:lineRule="auto"/>
        <w:jc w:val="both"/>
        <w:rPr>
          <w:rFonts w:ascii="Verdana" w:eastAsia="Times New Roman" w:hAnsi="Verdana"/>
          <w:sz w:val="20"/>
          <w:szCs w:val="20"/>
          <w:u w:val="single"/>
          <w:lang w:val="es-ES" w:eastAsia="es-ES"/>
        </w:rPr>
      </w:pPr>
    </w:p>
    <w:p w14:paraId="3505636A"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No obstante, según las particularidades del caso, el juez podrá, de oficio o a petición de parte, distribuir, la carga al decretar las pruebas durante su práctica o en cualquier momento del proceso antes de fallar, exigiendo probar determinado hecho a la parte que se encuentre en una situación más favorable para aportar las evidencias o esclarecer los hechos controvertidos. La parte se considera en mejor posición para probar en virtud de su cercanía con el material probatorio, por tener en su poder el objeto de prueba, por circunstancias técnicas especiales, por haber intervenido directamente en los hechos que dieron lugar al litigio, o por estado de indefensión o de incapacidad en la cual se encuentre la contraparte, entre otras circunstancias similares.</w:t>
      </w:r>
    </w:p>
    <w:p w14:paraId="2AC3B4D9" w14:textId="77777777" w:rsidR="00A24634" w:rsidRPr="00A24634" w:rsidRDefault="00A24634" w:rsidP="00A24634">
      <w:pPr>
        <w:spacing w:after="0" w:line="240" w:lineRule="auto"/>
        <w:jc w:val="both"/>
        <w:rPr>
          <w:rFonts w:ascii="Verdana" w:eastAsia="Times New Roman" w:hAnsi="Verdana"/>
          <w:sz w:val="20"/>
          <w:szCs w:val="20"/>
          <w:lang w:val="es-ES" w:eastAsia="es-ES"/>
        </w:rPr>
      </w:pPr>
    </w:p>
    <w:p w14:paraId="30FDAC6B" w14:textId="77777777" w:rsidR="00A24634" w:rsidRPr="00A24634" w:rsidRDefault="00A24634" w:rsidP="00A24634">
      <w:pPr>
        <w:spacing w:after="0" w:line="240" w:lineRule="auto"/>
        <w:jc w:val="both"/>
        <w:rPr>
          <w:rFonts w:ascii="Verdana" w:eastAsia="Arial Unicode MS" w:hAnsi="Verdana"/>
          <w:sz w:val="20"/>
          <w:szCs w:val="20"/>
          <w:lang w:val="es-ES_tradnl"/>
        </w:rPr>
      </w:pPr>
      <w:r w:rsidRPr="00A24634">
        <w:rPr>
          <w:rFonts w:ascii="Verdana" w:eastAsia="Times New Roman" w:hAnsi="Verdana"/>
          <w:sz w:val="20"/>
          <w:szCs w:val="20"/>
          <w:lang w:val="es-ES" w:eastAsia="es-ES"/>
        </w:rPr>
        <w:t xml:space="preserve">No hay ninguna responsabilidad del Ministerio de Transporte ni con la ocurrencia de los hechos que </w:t>
      </w:r>
      <w:r w:rsidRPr="00A24634">
        <w:rPr>
          <w:rFonts w:ascii="Verdana" w:eastAsia="Arial Unicode MS" w:hAnsi="Verdana"/>
          <w:sz w:val="20"/>
          <w:szCs w:val="20"/>
          <w:lang w:val="es-ES_tradnl"/>
        </w:rPr>
        <w:t xml:space="preserve">Administrativamente sea responsable de los perjuicios causado en esta demanda. </w:t>
      </w:r>
    </w:p>
    <w:p w14:paraId="0ECC5892" w14:textId="77777777" w:rsidR="00A24634" w:rsidRPr="00A24634" w:rsidRDefault="00A24634" w:rsidP="00A24634">
      <w:pPr>
        <w:spacing w:after="0" w:line="240" w:lineRule="auto"/>
        <w:jc w:val="both"/>
        <w:rPr>
          <w:rFonts w:ascii="Verdana" w:eastAsia="Arial Unicode MS" w:hAnsi="Verdana"/>
          <w:sz w:val="20"/>
          <w:szCs w:val="20"/>
          <w:lang w:val="es-ES_tradnl"/>
        </w:rPr>
      </w:pPr>
    </w:p>
    <w:p w14:paraId="506E8865" w14:textId="5EDF60BB"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Arial Unicode MS" w:hAnsi="Verdana"/>
          <w:sz w:val="20"/>
          <w:szCs w:val="20"/>
          <w:lang w:val="es-ES_tradnl"/>
        </w:rPr>
        <w:t>S</w:t>
      </w:r>
      <w:r w:rsidR="002E4D2D" w:rsidRPr="00A24634">
        <w:rPr>
          <w:rFonts w:ascii="Verdana" w:eastAsia="Times New Roman" w:hAnsi="Verdana"/>
          <w:sz w:val="20"/>
          <w:szCs w:val="20"/>
          <w:lang w:val="es-ES" w:eastAsia="es-ES"/>
        </w:rPr>
        <w:t>según</w:t>
      </w:r>
      <w:r w:rsidRPr="00A24634">
        <w:rPr>
          <w:rFonts w:ascii="Verdana" w:eastAsia="Times New Roman" w:hAnsi="Verdana"/>
          <w:sz w:val="20"/>
          <w:szCs w:val="20"/>
          <w:lang w:val="es-ES" w:eastAsia="es-ES"/>
        </w:rPr>
        <w:t xml:space="preserve"> los decretos 80 DE 1987 (enero 15), Por el cual se asignan unas funciones a los municipios en relación con el transporte urbano. El </w:t>
      </w:r>
      <w:r w:rsidR="002E4D2D" w:rsidRPr="00A24634">
        <w:rPr>
          <w:rFonts w:ascii="Verdana" w:eastAsia="Times New Roman" w:hAnsi="Verdana"/>
          <w:sz w:val="20"/>
          <w:szCs w:val="20"/>
          <w:lang w:val="es-ES" w:eastAsia="es-ES"/>
        </w:rPr>
        <w:t>presidente</w:t>
      </w:r>
      <w:r w:rsidRPr="00A24634">
        <w:rPr>
          <w:rFonts w:ascii="Verdana" w:eastAsia="Times New Roman" w:hAnsi="Verdana"/>
          <w:sz w:val="20"/>
          <w:szCs w:val="20"/>
          <w:lang w:val="es-ES" w:eastAsia="es-ES"/>
        </w:rPr>
        <w:t xml:space="preserve"> de la República de Colombia, en ejercicio de las facultades que le confiere el artículo 13 de la Ley 12 de 1986, </w:t>
      </w:r>
      <w:hyperlink r:id="rId8" w:anchor="0" w:history="1">
        <w:r w:rsidRPr="00A24634">
          <w:rPr>
            <w:rFonts w:ascii="Verdana" w:eastAsia="Times New Roman" w:hAnsi="Verdana"/>
            <w:sz w:val="20"/>
            <w:szCs w:val="20"/>
            <w:lang w:val="es-ES" w:eastAsia="es-ES"/>
          </w:rPr>
          <w:t>Ver Decreto Distrital 23 de 1988</w:t>
        </w:r>
      </w:hyperlink>
      <w:r w:rsidRPr="00A24634">
        <w:rPr>
          <w:rFonts w:ascii="Verdana" w:eastAsia="Times New Roman" w:hAnsi="Verdana"/>
          <w:sz w:val="20"/>
          <w:szCs w:val="20"/>
          <w:lang w:val="es-ES" w:eastAsia="es-ES"/>
        </w:rPr>
        <w:t>. DECRETO NÚMERO    170     DE  2001, (FEBRERO 5 DE 2001), “Por el cual se reglamenta el Servicio Público de Transporte Terrestre Automotor Colectivo Metropolitano, Distrital y Municipal de Pasajeros”.</w:t>
      </w:r>
    </w:p>
    <w:p w14:paraId="3B735CBD" w14:textId="77777777" w:rsidR="00A24634" w:rsidRPr="00A24634" w:rsidRDefault="00A24634" w:rsidP="00A24634">
      <w:pPr>
        <w:widowControl w:val="0"/>
        <w:suppressAutoHyphens/>
        <w:spacing w:after="0" w:line="240" w:lineRule="auto"/>
        <w:jc w:val="both"/>
        <w:rPr>
          <w:rFonts w:ascii="Verdana" w:eastAsia="Times New Roman" w:hAnsi="Verdana" w:cs="Arial"/>
          <w:kern w:val="3"/>
          <w:sz w:val="20"/>
          <w:szCs w:val="20"/>
          <w:lang w:val="es-ES" w:eastAsia="zh-CN"/>
        </w:rPr>
      </w:pPr>
    </w:p>
    <w:p w14:paraId="53B99487"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III-   RAZONES FACTICAS Y JURIDICAS DE LA DEFENSA:</w:t>
      </w:r>
    </w:p>
    <w:p w14:paraId="1183DF07" w14:textId="77777777" w:rsidR="00A24634" w:rsidRPr="00A24634" w:rsidRDefault="00A24634" w:rsidP="00A24634">
      <w:pPr>
        <w:widowControl w:val="0"/>
        <w:suppressAutoHyphens/>
        <w:spacing w:after="0" w:line="240" w:lineRule="auto"/>
        <w:jc w:val="both"/>
        <w:rPr>
          <w:rFonts w:ascii="Verdana" w:eastAsia="Arial Unicode MS" w:hAnsi="Verdana"/>
          <w:color w:val="1F1A17"/>
          <w:sz w:val="20"/>
          <w:szCs w:val="20"/>
          <w:lang w:val="es-ES_tradnl"/>
        </w:rPr>
      </w:pPr>
    </w:p>
    <w:p w14:paraId="0B0FDD2C"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cs="Arial"/>
          <w:kern w:val="3"/>
          <w:sz w:val="20"/>
          <w:szCs w:val="20"/>
          <w:lang w:val="es-ES" w:eastAsia="zh-CN"/>
        </w:rPr>
        <w:t>Sea lo primero dejar sentado, que está</w:t>
      </w:r>
      <w:r w:rsidRPr="00A24634">
        <w:rPr>
          <w:rFonts w:ascii="Verdana" w:eastAsia="Times New Roman" w:hAnsi="Verdana"/>
          <w:sz w:val="20"/>
          <w:szCs w:val="20"/>
          <w:lang w:val="es-ES" w:eastAsia="es-ES"/>
        </w:rPr>
        <w:t xml:space="preserve"> clara la responsabilidad de las pretensiones de esta demanda, antes de vincular a las entidades debo estudiar y tener claro quién tiene la responsabilidad, no veo razón de ser involucrar a la Nación - Ministerio de Transporte. Donde no tiene responsabilidad alguna con las pretensiones de esta demanda.</w:t>
      </w:r>
    </w:p>
    <w:p w14:paraId="7AA49B5A" w14:textId="77777777" w:rsidR="00A24634" w:rsidRPr="00A24634" w:rsidRDefault="00A24634" w:rsidP="00A24634">
      <w:pPr>
        <w:widowControl w:val="0"/>
        <w:suppressAutoHyphens/>
        <w:spacing w:after="0" w:line="240" w:lineRule="auto"/>
        <w:jc w:val="both"/>
        <w:rPr>
          <w:rFonts w:ascii="Verdana" w:eastAsia="Times New Roman" w:hAnsi="Verdana" w:cs="Arial"/>
          <w:kern w:val="3"/>
          <w:sz w:val="20"/>
          <w:szCs w:val="20"/>
          <w:lang w:val="es-ES" w:eastAsia="zh-CN"/>
        </w:rPr>
      </w:pPr>
      <w:r w:rsidRPr="00A24634">
        <w:rPr>
          <w:rFonts w:ascii="Verdana" w:eastAsia="Times New Roman" w:hAnsi="Verdana" w:cs="Arial"/>
          <w:kern w:val="3"/>
          <w:sz w:val="20"/>
          <w:szCs w:val="20"/>
          <w:lang w:val="es-ES" w:eastAsia="zh-CN"/>
        </w:rPr>
        <w:t>Se impone en esta instancia que la relación de causalidad entre los hechos de la demanda y la responsabilidad del Ministerio de Transporte debe quedar probada no obstante su evidente inexistencia.</w:t>
      </w:r>
    </w:p>
    <w:p w14:paraId="17E8B8A5" w14:textId="77777777" w:rsidR="00A24634" w:rsidRPr="00A24634" w:rsidRDefault="00A24634" w:rsidP="00A24634">
      <w:pPr>
        <w:widowControl w:val="0"/>
        <w:suppressAutoHyphens/>
        <w:spacing w:after="0" w:line="240" w:lineRule="auto"/>
        <w:jc w:val="both"/>
        <w:rPr>
          <w:rFonts w:ascii="Verdana" w:eastAsia="Times New Roman" w:hAnsi="Verdana" w:cs="Arial"/>
          <w:kern w:val="3"/>
          <w:sz w:val="20"/>
          <w:szCs w:val="20"/>
          <w:lang w:val="es-ES" w:eastAsia="zh-CN"/>
        </w:rPr>
      </w:pPr>
    </w:p>
    <w:p w14:paraId="5600499D" w14:textId="77777777" w:rsidR="00A24634" w:rsidRPr="00A24634" w:rsidRDefault="00A24634" w:rsidP="00A24634">
      <w:pPr>
        <w:widowControl w:val="0"/>
        <w:suppressAutoHyphens/>
        <w:spacing w:after="0" w:line="240" w:lineRule="auto"/>
        <w:jc w:val="both"/>
        <w:rPr>
          <w:rFonts w:ascii="Verdana" w:eastAsia="Times New Roman" w:hAnsi="Verdana" w:cs="Arial"/>
          <w:kern w:val="3"/>
          <w:sz w:val="20"/>
          <w:szCs w:val="20"/>
          <w:lang w:val="es-ES" w:eastAsia="zh-CN"/>
        </w:rPr>
      </w:pPr>
      <w:r w:rsidRPr="00A24634">
        <w:rPr>
          <w:rFonts w:ascii="Verdana" w:eastAsia="Times New Roman" w:hAnsi="Verdana" w:cs="Arial"/>
          <w:kern w:val="3"/>
          <w:sz w:val="20"/>
          <w:szCs w:val="20"/>
          <w:lang w:val="es-ES" w:eastAsia="zh-CN"/>
        </w:rPr>
        <w:t xml:space="preserve">La Nación - Ministerio de Transporte como organismo que integra la rama ejecutiva del poder público, tiene delimitados sus objetivos y funciones por disposición del </w:t>
      </w:r>
      <w:r w:rsidRPr="00A24634">
        <w:rPr>
          <w:rFonts w:ascii="Verdana" w:eastAsia="Times New Roman" w:hAnsi="Verdana" w:cs="Arial"/>
          <w:i/>
          <w:kern w:val="3"/>
          <w:sz w:val="20"/>
          <w:szCs w:val="20"/>
          <w:u w:val="single"/>
          <w:lang w:val="es-ES" w:eastAsia="zh-CN"/>
        </w:rPr>
        <w:t>artículo 1 del Decreto 2053 de 2003</w:t>
      </w:r>
      <w:r w:rsidRPr="00A24634">
        <w:rPr>
          <w:rFonts w:ascii="Verdana" w:eastAsia="Times New Roman" w:hAnsi="Verdana" w:cs="Arial"/>
          <w:kern w:val="3"/>
          <w:sz w:val="20"/>
          <w:szCs w:val="20"/>
          <w:lang w:val="es-ES" w:eastAsia="zh-CN"/>
        </w:rPr>
        <w:t xml:space="preserve">, donde se señala de manera clara y expresa, que sus objetivos son: </w:t>
      </w:r>
    </w:p>
    <w:p w14:paraId="6414E44C" w14:textId="77777777" w:rsidR="00A24634" w:rsidRPr="00A24634" w:rsidRDefault="00A24634" w:rsidP="00A24634">
      <w:pPr>
        <w:widowControl w:val="0"/>
        <w:suppressAutoHyphens/>
        <w:spacing w:after="0" w:line="240" w:lineRule="auto"/>
        <w:jc w:val="both"/>
        <w:rPr>
          <w:rFonts w:ascii="Verdana" w:eastAsia="Times New Roman" w:hAnsi="Verdana" w:cs="Arial"/>
          <w:kern w:val="3"/>
          <w:sz w:val="20"/>
          <w:szCs w:val="20"/>
          <w:lang w:val="es-ES" w:eastAsia="zh-CN"/>
        </w:rPr>
      </w:pPr>
    </w:p>
    <w:p w14:paraId="108736C4"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Artículo 1º.- “Objetivo del Ministerio de Transporte. El Ministerio de Transporte tiene como objetivo primordial la formulación y adopción de las políticas, planes, programas, proyectos y regulación económica en materia de transporte e infraestructura de los modos carretero, marítimo, fluvial y férreo”.</w:t>
      </w:r>
    </w:p>
    <w:p w14:paraId="2E4CBA0C"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Asimismo, el artículo 2º de la precitada norma nos indica cuales son las funciones del Ministerio de Transporte, de la siguiente manera:</w:t>
      </w:r>
    </w:p>
    <w:p w14:paraId="508A24B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EAF6FD3"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Artículo 2º.  Funciones del Ministerio de Transporte “El Ministerio de Transporte cumplirá además de las funciones que determina el artículo 59 de la Ley 489 de 1998, las siguientes:</w:t>
      </w:r>
    </w:p>
    <w:p w14:paraId="0B61C85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414FB7E1"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w:t>
      </w:r>
      <w:r w:rsidRPr="00A24634">
        <w:rPr>
          <w:rFonts w:ascii="Verdana" w:eastAsia="Arial Unicode MS" w:hAnsi="Verdana"/>
          <w:sz w:val="20"/>
          <w:szCs w:val="20"/>
          <w:lang w:val="es-ES_tradnl"/>
        </w:rPr>
        <w:tab/>
        <w:t>Participar en la formulación de la política, planes y programas de desarrollo económico y social del país.</w:t>
      </w:r>
    </w:p>
    <w:p w14:paraId="2A4DF966"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2.</w:t>
      </w:r>
      <w:r w:rsidRPr="00A24634">
        <w:rPr>
          <w:rFonts w:ascii="Verdana" w:eastAsia="Arial Unicode MS" w:hAnsi="Verdana"/>
          <w:sz w:val="20"/>
          <w:szCs w:val="20"/>
          <w:lang w:val="es-ES_tradnl"/>
        </w:rPr>
        <w:tab/>
        <w:t>Formular las políticas del Gobierno Nacional en materia de tránsito transporte y la infraestructura de los modos de su competencia.</w:t>
      </w:r>
    </w:p>
    <w:p w14:paraId="0C657C8C"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3.</w:t>
      </w:r>
      <w:r w:rsidRPr="00A24634">
        <w:rPr>
          <w:rFonts w:ascii="Verdana" w:eastAsia="Arial Unicode MS" w:hAnsi="Verdana"/>
          <w:sz w:val="20"/>
          <w:szCs w:val="20"/>
          <w:lang w:val="es-ES_tradnl"/>
        </w:rPr>
        <w:tab/>
        <w:t>Establecer la política del Gobierno Nacional para la directa, controlada y libre fijación de tarifas de transporte nacional e internacional en relación con los modos de su competencia, sin perjuicio de lo previsto en acuerdos y tratados de carácter internacional.</w:t>
      </w:r>
    </w:p>
    <w:p w14:paraId="2C67CD12"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4.</w:t>
      </w:r>
      <w:r w:rsidRPr="00A24634">
        <w:rPr>
          <w:rFonts w:ascii="Verdana" w:eastAsia="Arial Unicode MS" w:hAnsi="Verdana"/>
          <w:sz w:val="20"/>
          <w:szCs w:val="20"/>
          <w:lang w:val="es-ES_tradnl"/>
        </w:rPr>
        <w:tab/>
        <w:t>Formular la regulación técnica en materia de tránsito y transporte de los modos carretero, marítimo, fluvial y férreo.</w:t>
      </w:r>
    </w:p>
    <w:p w14:paraId="2532E696"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5.</w:t>
      </w:r>
      <w:r w:rsidRPr="00A24634">
        <w:rPr>
          <w:rFonts w:ascii="Verdana" w:eastAsia="Arial Unicode MS" w:hAnsi="Verdana"/>
          <w:sz w:val="20"/>
          <w:szCs w:val="20"/>
          <w:lang w:val="es-ES_tradnl"/>
        </w:rPr>
        <w:tab/>
        <w:t>Formular la regulación económica en materia de tránsito, transporte e infraestructura para todos los modos de transporte.</w:t>
      </w:r>
    </w:p>
    <w:p w14:paraId="2CC4C111"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6.</w:t>
      </w:r>
      <w:r w:rsidRPr="00A24634">
        <w:rPr>
          <w:rFonts w:ascii="Verdana" w:eastAsia="Arial Unicode MS" w:hAnsi="Verdana"/>
          <w:sz w:val="20"/>
          <w:szCs w:val="20"/>
          <w:lang w:val="es-ES_tradnl"/>
        </w:rPr>
        <w:tab/>
        <w:t>Establecer las disposiciones que propendan por la integración y el fortalecimiento de los servicios de transporte.</w:t>
      </w:r>
    </w:p>
    <w:p w14:paraId="132F61F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7.</w:t>
      </w:r>
      <w:r w:rsidRPr="00A24634">
        <w:rPr>
          <w:rFonts w:ascii="Verdana" w:eastAsia="Arial Unicode MS" w:hAnsi="Verdana"/>
          <w:sz w:val="20"/>
          <w:szCs w:val="20"/>
          <w:lang w:val="es-ES_tradnl"/>
        </w:rPr>
        <w:tab/>
        <w:t>Fijar y adoptar la política, planes y programas en materia de seguridad en los diferentes modos de transporte y de construcción y conservación de su infraestructura.</w:t>
      </w:r>
    </w:p>
    <w:p w14:paraId="1BCE5B2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8.</w:t>
      </w:r>
      <w:r w:rsidRPr="00A24634">
        <w:rPr>
          <w:rFonts w:ascii="Verdana" w:eastAsia="Arial Unicode MS" w:hAnsi="Verdana"/>
          <w:sz w:val="20"/>
          <w:szCs w:val="20"/>
          <w:lang w:val="es-ES_tradnl"/>
        </w:rPr>
        <w:tab/>
        <w:t>Establecer las políticas para el desarrollo de la infraestructura mediante sistemas como concesiones u otras modalidades de participación de capital privado o mixto.</w:t>
      </w:r>
    </w:p>
    <w:p w14:paraId="568BF53B"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9.</w:t>
      </w:r>
      <w:r w:rsidRPr="00A24634">
        <w:rPr>
          <w:rFonts w:ascii="Verdana" w:eastAsia="Arial Unicode MS" w:hAnsi="Verdana"/>
          <w:sz w:val="20"/>
          <w:szCs w:val="20"/>
          <w:lang w:val="es-ES_tradnl"/>
        </w:rPr>
        <w:tab/>
        <w:t>Apoyar y prestar colaboración técnica a los organismos estatales en los planes y programas que requieran asistencia técnica en el área de la construcción de obras y de la infraestructura física, con el fin de contribuir a la creación y mantenimiento de condiciones que propicien el bienestar y desarrollo comunitario.</w:t>
      </w:r>
    </w:p>
    <w:p w14:paraId="524BC142"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10.</w:t>
      </w:r>
      <w:r w:rsidRPr="00A24634">
        <w:rPr>
          <w:rFonts w:ascii="Verdana" w:eastAsia="Arial Unicode MS" w:hAnsi="Verdana"/>
          <w:sz w:val="20"/>
          <w:szCs w:val="20"/>
          <w:lang w:val="es-ES_tradnl"/>
        </w:rPr>
        <w:tab/>
        <w:t>Elaborar el proyecto del plan sectorial de transporte e infraestructura, en coordinación con del Departamento Nacional de Planeación y las entidades del sector y evaluar sus resultados.</w:t>
      </w:r>
    </w:p>
    <w:p w14:paraId="3F41DF3D"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11.</w:t>
      </w:r>
      <w:r w:rsidRPr="00A24634">
        <w:rPr>
          <w:rFonts w:ascii="Verdana" w:eastAsia="Arial Unicode MS" w:hAnsi="Verdana"/>
          <w:sz w:val="20"/>
          <w:szCs w:val="20"/>
          <w:lang w:val="es-ES_tradnl"/>
        </w:rPr>
        <w:tab/>
        <w:t>Elaborar los planes modales de transporte y su infraestructura con el apoyo de las entidades ejecutoras, las entidades territoriales y la &gt;Dirección General Marítima, Dimar.</w:t>
      </w:r>
    </w:p>
    <w:p w14:paraId="5D1DEDF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12.</w:t>
      </w:r>
      <w:r w:rsidRPr="00A24634">
        <w:rPr>
          <w:rFonts w:ascii="Verdana" w:eastAsia="Arial Unicode MS" w:hAnsi="Verdana"/>
          <w:sz w:val="20"/>
          <w:szCs w:val="20"/>
          <w:lang w:val="es-ES_tradnl"/>
        </w:rPr>
        <w:tab/>
        <w:t>Coordinar, promover, vigilar y avalar las políticas del Gobierno Nacional en materia de tránsito, transporte e infraestructura de los modos de su competencia.</w:t>
      </w:r>
    </w:p>
    <w:p w14:paraId="603F0F8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13.</w:t>
      </w:r>
      <w:r w:rsidRPr="00A24634">
        <w:rPr>
          <w:rFonts w:ascii="Verdana" w:eastAsia="Arial Unicode MS" w:hAnsi="Verdana"/>
          <w:sz w:val="20"/>
          <w:szCs w:val="20"/>
          <w:lang w:val="es-ES_tradnl"/>
        </w:rPr>
        <w:tab/>
        <w:t>Diseñar, coordinar y participar en programas de investigación y desarrollo científico, tecnológico y administrativo en las áreas de su competencia.</w:t>
      </w:r>
    </w:p>
    <w:p w14:paraId="6E4345A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14.</w:t>
      </w:r>
      <w:r w:rsidRPr="00A24634">
        <w:rPr>
          <w:rFonts w:ascii="Verdana" w:eastAsia="Arial Unicode MS" w:hAnsi="Verdana"/>
          <w:sz w:val="20"/>
          <w:szCs w:val="20"/>
          <w:lang w:val="es-ES_tradnl"/>
        </w:rPr>
        <w:tab/>
        <w:t>Impulsar en coordinación con los Ministerios competentes, las negociaciones internacionales relacionadas con las materias de su competencia.</w:t>
      </w:r>
    </w:p>
    <w:p w14:paraId="25D3AD1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15.</w:t>
      </w:r>
      <w:r w:rsidRPr="00A24634">
        <w:rPr>
          <w:rFonts w:ascii="Verdana" w:eastAsia="Arial Unicode MS" w:hAnsi="Verdana"/>
          <w:sz w:val="20"/>
          <w:szCs w:val="20"/>
          <w:lang w:val="es-ES_tradnl"/>
        </w:rPr>
        <w:tab/>
        <w:t xml:space="preserve">Orientar y coordinar conforme a lo establecido en el presente decreto y en las disposiciones vigentes, otras entidades adscritas y ejercer el control de tutela sobre </w:t>
      </w:r>
    </w:p>
    <w:p w14:paraId="44A4701F"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Los mismos.</w:t>
      </w:r>
    </w:p>
    <w:p w14:paraId="736E3F82"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16.</w:t>
      </w:r>
      <w:r w:rsidRPr="00A24634">
        <w:rPr>
          <w:rFonts w:ascii="Verdana" w:eastAsia="Arial Unicode MS" w:hAnsi="Verdana"/>
          <w:sz w:val="20"/>
          <w:szCs w:val="20"/>
          <w:lang w:val="es-ES_tradnl"/>
        </w:rPr>
        <w:tab/>
        <w:t>Coordinar el Consejo Consultivo de Transporte y el Comité de Coordinación Permanente en entre el Ministerio de Transporte y la Dirección General Marítima, Dimar.</w:t>
      </w:r>
    </w:p>
    <w:p w14:paraId="67874DCB"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17.</w:t>
      </w:r>
      <w:r w:rsidRPr="00A24634">
        <w:rPr>
          <w:rFonts w:ascii="Verdana" w:eastAsia="Arial Unicode MS" w:hAnsi="Verdana"/>
          <w:sz w:val="20"/>
          <w:szCs w:val="20"/>
          <w:lang w:val="es-ES_tradnl"/>
        </w:rPr>
        <w:tab/>
        <w:t>Participar en los asuntos de su competencia, en las acciones orientadas por el Sistema Nacional de Prevención y Atención de Desastres.</w:t>
      </w:r>
    </w:p>
    <w:p w14:paraId="4CC0506B"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18.</w:t>
      </w:r>
      <w:r w:rsidRPr="00A24634">
        <w:rPr>
          <w:rFonts w:ascii="Verdana" w:eastAsia="Arial Unicode MS" w:hAnsi="Verdana"/>
          <w:sz w:val="20"/>
          <w:szCs w:val="20"/>
          <w:lang w:val="es-ES_tradnl"/>
        </w:rPr>
        <w:tab/>
        <w:t>Las demás que le sean asignadas.</w:t>
      </w:r>
    </w:p>
    <w:p w14:paraId="08D9F363"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2C5AE0A0" w14:textId="77777777" w:rsidR="00A24634" w:rsidRPr="00A24634" w:rsidRDefault="00A24634" w:rsidP="00A24634">
      <w:pPr>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Como puede verse, dentro de los objetivos y funciones del Ministerio de Transporte no aparece nexo causal responsable de los perjuicios materiales y morales causados por el Señor propietario de los vehículos mencionados en esta</w:t>
      </w:r>
      <w:r w:rsidRPr="00A24634">
        <w:rPr>
          <w:rFonts w:ascii="Verdana" w:eastAsia="Arial Unicode MS" w:hAnsi="Verdana"/>
          <w:b/>
          <w:sz w:val="20"/>
          <w:szCs w:val="20"/>
          <w:lang w:val="es-ES_tradnl"/>
        </w:rPr>
        <w:t xml:space="preserve">, </w:t>
      </w:r>
      <w:r w:rsidRPr="00A24634">
        <w:rPr>
          <w:rFonts w:ascii="Verdana" w:eastAsia="Arial Unicode MS" w:hAnsi="Verdana"/>
          <w:sz w:val="20"/>
          <w:szCs w:val="20"/>
          <w:lang w:val="es-ES_tradnl"/>
        </w:rPr>
        <w:t>les corresponde a los Organismos de Tránsitos Municipales.</w:t>
      </w:r>
    </w:p>
    <w:p w14:paraId="356834CA"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79BDFAFA"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0852419C"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u w:val="single"/>
          <w:lang w:val="es-ES_tradnl"/>
        </w:rPr>
      </w:pPr>
      <w:r w:rsidRPr="00A24634">
        <w:rPr>
          <w:rFonts w:ascii="Verdana" w:eastAsia="Arial Unicode MS" w:hAnsi="Verdana"/>
          <w:b/>
          <w:sz w:val="20"/>
          <w:szCs w:val="20"/>
          <w:u w:val="single"/>
          <w:lang w:val="es-ES_tradnl"/>
        </w:rPr>
        <w:t>IV - EXCEPCIONES</w:t>
      </w:r>
    </w:p>
    <w:p w14:paraId="56ABA9A7" w14:textId="77777777" w:rsidR="00A24634" w:rsidRPr="00A24634" w:rsidRDefault="00A24634" w:rsidP="00A24634">
      <w:pPr>
        <w:widowControl w:val="0"/>
        <w:suppressAutoHyphens/>
        <w:spacing w:after="0" w:line="240" w:lineRule="auto"/>
        <w:jc w:val="both"/>
        <w:rPr>
          <w:rFonts w:ascii="Verdana" w:eastAsia="Arial Unicode MS" w:hAnsi="Verdana" w:cs="Arial"/>
          <w:bCs/>
          <w:sz w:val="20"/>
          <w:szCs w:val="20"/>
          <w:lang w:val="es-ES_tradnl"/>
        </w:rPr>
      </w:pPr>
    </w:p>
    <w:p w14:paraId="12985D6A"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 xml:space="preserve">De conformidad con los anteriores planteamientos, se procede a proponer las siguientes excepciones: </w:t>
      </w:r>
    </w:p>
    <w:p w14:paraId="7A4454A4" w14:textId="77777777" w:rsidR="00A24634" w:rsidRPr="00A24634" w:rsidRDefault="00A24634" w:rsidP="00A24634">
      <w:pPr>
        <w:widowControl w:val="0"/>
        <w:suppressAutoHyphens/>
        <w:spacing w:after="0" w:line="240" w:lineRule="auto"/>
        <w:jc w:val="center"/>
        <w:rPr>
          <w:rFonts w:ascii="Verdana" w:eastAsia="Arial Unicode MS" w:hAnsi="Verdana" w:cs="Arial"/>
          <w:b/>
          <w:bCs/>
          <w:sz w:val="20"/>
          <w:szCs w:val="20"/>
          <w:lang w:val="es-ES_tradnl"/>
        </w:rPr>
      </w:pPr>
    </w:p>
    <w:p w14:paraId="2A700D11" w14:textId="77777777" w:rsidR="00A24634" w:rsidRPr="00A24634" w:rsidRDefault="00A24634" w:rsidP="00A24634">
      <w:pPr>
        <w:widowControl w:val="0"/>
        <w:suppressAutoHyphens/>
        <w:spacing w:after="0" w:line="240" w:lineRule="auto"/>
        <w:rPr>
          <w:rFonts w:ascii="Verdana" w:eastAsia="Arial Unicode MS" w:hAnsi="Verdana" w:cs="Arial"/>
          <w:b/>
          <w:bCs/>
          <w:sz w:val="20"/>
          <w:szCs w:val="20"/>
          <w:lang w:val="es-ES_tradnl"/>
        </w:rPr>
      </w:pPr>
      <w:r w:rsidRPr="00A24634">
        <w:rPr>
          <w:rFonts w:ascii="Verdana" w:eastAsia="Arial Unicode MS" w:hAnsi="Verdana" w:cs="Arial"/>
          <w:b/>
          <w:bCs/>
          <w:sz w:val="20"/>
          <w:szCs w:val="20"/>
          <w:lang w:val="es-ES_tradnl"/>
        </w:rPr>
        <w:t>PREVIAS:</w:t>
      </w:r>
    </w:p>
    <w:p w14:paraId="27B217D3" w14:textId="77777777" w:rsidR="00A24634" w:rsidRPr="00A24634" w:rsidRDefault="00A24634" w:rsidP="00A24634">
      <w:pPr>
        <w:widowControl w:val="0"/>
        <w:suppressAutoHyphens/>
        <w:spacing w:after="0" w:line="240" w:lineRule="auto"/>
        <w:jc w:val="center"/>
        <w:rPr>
          <w:rFonts w:ascii="Verdana" w:eastAsia="Arial Unicode MS" w:hAnsi="Verdana" w:cs="Arial"/>
          <w:b/>
          <w:bCs/>
          <w:sz w:val="20"/>
          <w:szCs w:val="20"/>
          <w:lang w:val="es-ES_tradnl"/>
        </w:rPr>
      </w:pPr>
    </w:p>
    <w:p w14:paraId="7648BA8A" w14:textId="77777777" w:rsidR="00A24634" w:rsidRPr="00A24634" w:rsidRDefault="00A24634" w:rsidP="00A24634">
      <w:pPr>
        <w:widowControl w:val="0"/>
        <w:numPr>
          <w:ilvl w:val="0"/>
          <w:numId w:val="6"/>
        </w:numPr>
        <w:suppressAutoHyphens/>
        <w:autoSpaceDN w:val="0"/>
        <w:spacing w:after="0" w:line="240" w:lineRule="auto"/>
        <w:jc w:val="both"/>
        <w:rPr>
          <w:rFonts w:ascii="Verdana" w:eastAsia="Times New Roman" w:hAnsi="Verdana"/>
          <w:sz w:val="20"/>
          <w:szCs w:val="20"/>
          <w:lang w:val="es-ES" w:eastAsia="es-ES"/>
        </w:rPr>
      </w:pPr>
      <w:r w:rsidRPr="00A24634">
        <w:rPr>
          <w:rFonts w:ascii="Verdana" w:eastAsia="Times New Roman" w:hAnsi="Verdana" w:cs="Arial"/>
          <w:b/>
          <w:sz w:val="20"/>
          <w:szCs w:val="20"/>
          <w:lang w:val="es-MX" w:eastAsia="es-ES"/>
        </w:rPr>
        <w:t>LA FALTA DE LEGITIMACION EN CAUSA POR PASIVA.</w:t>
      </w:r>
      <w:r w:rsidRPr="00A24634">
        <w:rPr>
          <w:rFonts w:ascii="Verdana" w:eastAsia="Times New Roman" w:hAnsi="Verdana" w:cs="Arial"/>
          <w:bCs/>
          <w:color w:val="000000"/>
          <w:sz w:val="20"/>
          <w:szCs w:val="20"/>
          <w:lang w:val="es-MX" w:eastAsia="es-ES"/>
        </w:rPr>
        <w:t xml:space="preserve"> </w:t>
      </w:r>
    </w:p>
    <w:p w14:paraId="5F292582" w14:textId="77777777" w:rsidR="00A24634" w:rsidRPr="00A24634" w:rsidRDefault="00A24634" w:rsidP="00A24634">
      <w:pPr>
        <w:autoSpaceDN w:val="0"/>
        <w:spacing w:after="0" w:line="240" w:lineRule="auto"/>
        <w:ind w:left="720"/>
        <w:jc w:val="both"/>
        <w:rPr>
          <w:rFonts w:ascii="Verdana" w:eastAsia="Times New Roman" w:hAnsi="Verdana"/>
          <w:sz w:val="20"/>
          <w:szCs w:val="20"/>
          <w:lang w:val="es-ES" w:eastAsia="es-ES"/>
        </w:rPr>
      </w:pPr>
      <w:r w:rsidRPr="00A24634">
        <w:rPr>
          <w:rFonts w:ascii="Verdana" w:eastAsia="Times New Roman" w:hAnsi="Verdana" w:cs="Arial"/>
          <w:bCs/>
          <w:color w:val="000000"/>
          <w:sz w:val="20"/>
          <w:szCs w:val="20"/>
          <w:lang w:val="es-MX" w:eastAsia="es-ES"/>
        </w:rPr>
        <w:t xml:space="preserve"> </w:t>
      </w:r>
    </w:p>
    <w:p w14:paraId="4890E34A" w14:textId="77777777" w:rsidR="00A24634" w:rsidRPr="00A24634" w:rsidRDefault="00A24634" w:rsidP="00A24634">
      <w:pPr>
        <w:spacing w:after="0" w:line="240" w:lineRule="auto"/>
        <w:ind w:left="720"/>
        <w:contextualSpacing/>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Excepción de carácter eminente previo, consecuentes con lo expuesto bajo el acápite de Razones Fácticas y Jurídicas de la Defensa, donde de manera expresa dejó establecido cual es el marco jurídico legal del MINISTERIO DE  TRANSPORTE, entidad que por virtud de los Decretos  2171 de 1992 y 2053 de 2003, le fueron asignados objetivos y funciones muy diferentes a las de construcción, mantenimiento y señalización de obra pública alguna en el territorio nacional, pues dichos objetivos y funciones se circunscriben a la de formulación y adopción de las políticas, planes, programas, proyectos y regulación económica en materia de transporte, tránsito e infraestructura de los modos de transporte carretero, marítimo, fluvial, férreo y aéreo y la regulación técnica en materia de transporte y tránsito de los modos carretero, marítimo, fluvial y férreo. </w:t>
      </w:r>
    </w:p>
    <w:p w14:paraId="796C5968" w14:textId="77777777" w:rsidR="00A24634" w:rsidRPr="00A24634" w:rsidRDefault="00A24634" w:rsidP="00A24634">
      <w:pPr>
        <w:spacing w:after="0" w:line="240" w:lineRule="auto"/>
        <w:ind w:left="720"/>
        <w:contextualSpacing/>
        <w:jc w:val="both"/>
        <w:rPr>
          <w:rFonts w:ascii="Verdana" w:eastAsia="Times New Roman" w:hAnsi="Verdana"/>
          <w:sz w:val="20"/>
          <w:szCs w:val="20"/>
          <w:lang w:val="es-ES" w:eastAsia="es-ES"/>
        </w:rPr>
      </w:pPr>
    </w:p>
    <w:p w14:paraId="4CAEEE94" w14:textId="77777777" w:rsidR="00A24634" w:rsidRPr="00A24634" w:rsidRDefault="00A24634" w:rsidP="00A24634">
      <w:pPr>
        <w:spacing w:after="0" w:line="240" w:lineRule="auto"/>
        <w:ind w:left="720"/>
        <w:contextualSpacing/>
        <w:jc w:val="both"/>
        <w:rPr>
          <w:rFonts w:ascii="Verdana" w:eastAsia="Times New Roman" w:hAnsi="Verdana"/>
          <w:bCs/>
          <w:sz w:val="20"/>
          <w:szCs w:val="20"/>
          <w:lang w:val="es-ES" w:eastAsia="es-ES"/>
        </w:rPr>
      </w:pPr>
      <w:r w:rsidRPr="00A24634">
        <w:rPr>
          <w:rFonts w:ascii="Verdana" w:eastAsia="Times New Roman" w:hAnsi="Verdana"/>
          <w:sz w:val="20"/>
          <w:szCs w:val="20"/>
          <w:lang w:val="es-ES" w:eastAsia="es-ES"/>
        </w:rPr>
        <w:t>En consecuencia, esta no es la entidad llamada a responder por los hechos y pretensiones de la presente demanda, pues dichas reclamaciones desbordan la competencia conforme al ámbito normativo del Ministerio de Transporte. Por consiguiente, esta excepción está llamada a prosperar bajo el imperio y observancia de las normas invocadas sobre la funcionalidad de este Ministerio, que por demás le exoneran de toda responsabilidad frente a las pretensiones de la demanda en referencia.</w:t>
      </w:r>
      <w:r w:rsidRPr="00A24634">
        <w:rPr>
          <w:rFonts w:ascii="Verdana" w:eastAsia="Times New Roman" w:hAnsi="Verdana"/>
          <w:bCs/>
          <w:sz w:val="20"/>
          <w:szCs w:val="20"/>
          <w:lang w:val="es-ES" w:eastAsia="es-ES"/>
        </w:rPr>
        <w:t xml:space="preserve"> </w:t>
      </w:r>
    </w:p>
    <w:p w14:paraId="6E039115" w14:textId="77777777" w:rsidR="00A24634" w:rsidRPr="00A24634" w:rsidRDefault="00A24634" w:rsidP="00A24634">
      <w:pPr>
        <w:spacing w:after="0" w:line="240" w:lineRule="auto"/>
        <w:ind w:left="720"/>
        <w:contextualSpacing/>
        <w:jc w:val="both"/>
        <w:rPr>
          <w:rFonts w:ascii="Verdana" w:eastAsia="Times New Roman" w:hAnsi="Verdana"/>
          <w:bCs/>
          <w:sz w:val="20"/>
          <w:szCs w:val="20"/>
          <w:lang w:val="es-ES" w:eastAsia="es-ES"/>
        </w:rPr>
      </w:pPr>
    </w:p>
    <w:p w14:paraId="19E1D35C" w14:textId="77777777" w:rsidR="00A24634" w:rsidRPr="00A24634" w:rsidRDefault="00A24634" w:rsidP="00A24634">
      <w:pPr>
        <w:spacing w:after="0" w:line="240" w:lineRule="auto"/>
        <w:ind w:left="720"/>
        <w:contextualSpacing/>
        <w:jc w:val="both"/>
        <w:rPr>
          <w:rFonts w:ascii="Verdana" w:eastAsia="Times New Roman" w:hAnsi="Verdana"/>
          <w:bCs/>
          <w:sz w:val="20"/>
          <w:szCs w:val="20"/>
          <w:u w:val="single"/>
          <w:lang w:val="es-ES" w:eastAsia="es-ES"/>
        </w:rPr>
      </w:pPr>
      <w:r w:rsidRPr="00A24634">
        <w:rPr>
          <w:rFonts w:ascii="Verdana" w:eastAsia="Times New Roman" w:hAnsi="Verdana"/>
          <w:bCs/>
          <w:i/>
          <w:iCs/>
          <w:sz w:val="20"/>
          <w:szCs w:val="20"/>
          <w:u w:val="single"/>
          <w:lang w:val="es-ES" w:eastAsia="es-ES"/>
        </w:rPr>
        <w:t>Observando los hechos y pretensiones de la demanda y según el marco legal del Ministerio de Transporte NO, es la encargada de Vigilancia y control que permita vislumbrar una posible legitimación pasiva respecto de la causa, de esta forma resulta evidente que no incurrió en algún tipo de acción u omisión de la que pueda inferirse siquiera remotamente su legitimación</w:t>
      </w:r>
      <w:r w:rsidRPr="00A24634">
        <w:rPr>
          <w:rFonts w:ascii="Verdana" w:eastAsia="Times New Roman" w:hAnsi="Verdana"/>
          <w:bCs/>
          <w:sz w:val="20"/>
          <w:szCs w:val="20"/>
          <w:u w:val="single"/>
          <w:lang w:val="es-ES" w:eastAsia="es-ES"/>
        </w:rPr>
        <w:t>.</w:t>
      </w:r>
    </w:p>
    <w:p w14:paraId="0776264D" w14:textId="77777777" w:rsidR="00A24634" w:rsidRPr="00A24634" w:rsidRDefault="00A24634" w:rsidP="00A24634">
      <w:pPr>
        <w:spacing w:after="0" w:line="240" w:lineRule="auto"/>
        <w:ind w:left="720"/>
        <w:contextualSpacing/>
        <w:jc w:val="both"/>
        <w:rPr>
          <w:rFonts w:ascii="Verdana" w:eastAsia="Times New Roman" w:hAnsi="Verdana"/>
          <w:bCs/>
          <w:sz w:val="20"/>
          <w:szCs w:val="20"/>
          <w:lang w:val="es-ES" w:eastAsia="es-ES"/>
        </w:rPr>
      </w:pPr>
    </w:p>
    <w:p w14:paraId="5AA7FC16" w14:textId="77777777" w:rsidR="00A24634" w:rsidRPr="00A24634" w:rsidRDefault="00A24634" w:rsidP="00A24634">
      <w:pPr>
        <w:spacing w:after="0" w:line="240" w:lineRule="auto"/>
        <w:ind w:left="720"/>
        <w:contextualSpacing/>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Las excepciones previas se formularán y decidirán según lo regulado en los artículos 100, 101 y 102 del Código General del Proceso. Cuando se requiera la práctica de pruebas a que se refiere el inciso segundo del artículo 101 del citado código, el juez o magistrado ponente las decretará en el auto que cita a la audiencia inicial, y en el curso de esta las practicará. Allí mismo, resolverá las excepciones previas que requirieron pruebas y estén pendientes de decisión. Antes de la audiencia inicial, en la misma oportunidad para decidir las excepciones previas, se declarará la terminación del proceso cuando se advierta el incumplimiento de requisitos de procedibilidad. </w:t>
      </w:r>
    </w:p>
    <w:p w14:paraId="797EC6F5" w14:textId="77777777" w:rsidR="00A24634" w:rsidRPr="00A24634" w:rsidRDefault="00A24634" w:rsidP="00A24634">
      <w:pPr>
        <w:spacing w:after="0" w:line="240" w:lineRule="auto"/>
        <w:ind w:left="720"/>
        <w:contextualSpacing/>
        <w:jc w:val="both"/>
        <w:rPr>
          <w:rFonts w:ascii="Verdana" w:eastAsia="Times New Roman" w:hAnsi="Verdana"/>
          <w:sz w:val="20"/>
          <w:szCs w:val="20"/>
          <w:lang w:val="es-ES" w:eastAsia="es-ES"/>
        </w:rPr>
      </w:pPr>
    </w:p>
    <w:p w14:paraId="0FA3A596" w14:textId="77777777" w:rsidR="00A24634" w:rsidRPr="00A24634" w:rsidRDefault="00A24634" w:rsidP="00A24634">
      <w:pPr>
        <w:spacing w:after="0" w:line="240" w:lineRule="auto"/>
        <w:ind w:left="720"/>
        <w:contextualSpacing/>
        <w:jc w:val="both"/>
        <w:rPr>
          <w:rFonts w:ascii="Verdana" w:eastAsiaTheme="minorHAnsi" w:hAnsi="Verdana" w:cstheme="minorBidi"/>
          <w:sz w:val="20"/>
          <w:szCs w:val="20"/>
        </w:rPr>
      </w:pPr>
      <w:r w:rsidRPr="00A24634">
        <w:rPr>
          <w:rFonts w:ascii="Verdana" w:eastAsia="Times New Roman" w:hAnsi="Verdana"/>
          <w:sz w:val="20"/>
          <w:szCs w:val="20"/>
          <w:lang w:val="es-ES" w:eastAsia="es-ES"/>
        </w:rPr>
        <w:t xml:space="preserve">Procedencia aplicación de sentencia anticipada. es acudir a la figura de la sentencia anticipada conforme los postulados del artículo 182A </w:t>
      </w:r>
      <w:proofErr w:type="spellStart"/>
      <w:r w:rsidRPr="00A24634">
        <w:rPr>
          <w:rFonts w:ascii="Verdana" w:eastAsia="Times New Roman" w:hAnsi="Verdana"/>
          <w:sz w:val="20"/>
          <w:szCs w:val="20"/>
          <w:lang w:val="es-ES" w:eastAsia="es-ES"/>
        </w:rPr>
        <w:t>ibídem</w:t>
      </w:r>
      <w:proofErr w:type="spellEnd"/>
      <w:r w:rsidRPr="00A24634">
        <w:rPr>
          <w:rFonts w:ascii="Verdana" w:eastAsia="Times New Roman" w:hAnsi="Verdana"/>
          <w:sz w:val="20"/>
          <w:szCs w:val="20"/>
          <w:lang w:val="es-ES" w:eastAsia="es-ES"/>
        </w:rPr>
        <w:t xml:space="preserve"> adicionado a nuestro estatuto procesal de forma permanente por la Ley 2080 de 2021, que en su numeral 1º, literales c) y d) 8 , indica que se podrá dictar sentencia anticipada cuando se solicite tener como pruebas las documentales aportadas con la demanda y la contestación, y sobre ellas no se hubiese formulado tacha o desconocimiento; y, cuando las pruebas solicitadas por las partes sean impertinentes,</w:t>
      </w:r>
      <w:r w:rsidRPr="00A24634">
        <w:rPr>
          <w:rFonts w:ascii="Verdana" w:eastAsiaTheme="minorHAnsi" w:hAnsi="Verdana" w:cstheme="minorBidi"/>
          <w:sz w:val="20"/>
          <w:szCs w:val="20"/>
        </w:rPr>
        <w:t xml:space="preserve"> inconducentes o inútiles. </w:t>
      </w:r>
    </w:p>
    <w:p w14:paraId="14141348" w14:textId="77777777" w:rsidR="00A24634" w:rsidRPr="00A24634" w:rsidRDefault="00A24634" w:rsidP="00A24634">
      <w:pPr>
        <w:spacing w:after="0" w:line="240" w:lineRule="auto"/>
        <w:ind w:left="720"/>
        <w:contextualSpacing/>
        <w:jc w:val="both"/>
        <w:rPr>
          <w:rFonts w:asciiTheme="minorHAnsi" w:eastAsiaTheme="minorHAnsi" w:hAnsiTheme="minorHAnsi" w:cstheme="minorBidi"/>
        </w:rPr>
      </w:pPr>
    </w:p>
    <w:p w14:paraId="613475F0" w14:textId="77777777" w:rsidR="00A24634" w:rsidRPr="00A24634" w:rsidRDefault="00A24634" w:rsidP="00A24634">
      <w:pPr>
        <w:spacing w:after="4" w:line="247" w:lineRule="auto"/>
        <w:ind w:left="551" w:right="1"/>
        <w:jc w:val="both"/>
        <w:rPr>
          <w:rFonts w:ascii="Verdana" w:eastAsia="Times New Roman" w:hAnsi="Verdana"/>
          <w:i/>
          <w:iCs/>
          <w:sz w:val="20"/>
          <w:szCs w:val="20"/>
          <w:lang w:val="es-ES" w:eastAsia="es-ES"/>
        </w:rPr>
      </w:pPr>
      <w:r w:rsidRPr="00A24634">
        <w:rPr>
          <w:rFonts w:ascii="Verdana" w:eastAsia="Times New Roman" w:hAnsi="Verdana"/>
          <w:i/>
          <w:iCs/>
          <w:sz w:val="20"/>
          <w:szCs w:val="20"/>
          <w:lang w:val="es-ES" w:eastAsia="es-ES"/>
        </w:rPr>
        <w:t>“La Legitimación en causa Corresponde a un presupuesto procesal de la sentencia de fondo favorable a las pretensiones, toda vez que constituye una excepción de fondo, entendida ésta como un hecho nuevo alegado por la parte demandada para enervar la pretensión, puesto que tiende a destruir, total o parcialmente, el derecho alegado por el demandante. Al respecto, ha dicho el honorable Consejo de Estado”:</w:t>
      </w:r>
    </w:p>
    <w:p w14:paraId="349D6EA6" w14:textId="77777777" w:rsidR="00A24634" w:rsidRPr="00A24634" w:rsidRDefault="00A24634" w:rsidP="00A24634">
      <w:pPr>
        <w:spacing w:after="4" w:line="247" w:lineRule="auto"/>
        <w:ind w:left="-5" w:right="1" w:hanging="10"/>
        <w:jc w:val="both"/>
        <w:rPr>
          <w:rFonts w:ascii="Bookman Old Style" w:eastAsia="Bookman Old Style" w:hAnsi="Bookman Old Style" w:cs="Bookman Old Style"/>
          <w:i/>
          <w:color w:val="000000"/>
          <w:sz w:val="21"/>
          <w:lang w:eastAsia="es-CO"/>
        </w:rPr>
      </w:pPr>
    </w:p>
    <w:p w14:paraId="16AAB6D1" w14:textId="77777777" w:rsidR="00A24634" w:rsidRPr="00A24634" w:rsidRDefault="00A24634" w:rsidP="00A24634">
      <w:pPr>
        <w:spacing w:after="0" w:line="240" w:lineRule="auto"/>
        <w:ind w:left="720"/>
        <w:contextualSpacing/>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“…La legitimación material en la causa, activa y pasiva, es una condición anterior y necesaria entre otras, para dictar sentencia de mérito favorable al demandante o al demandado. Nótese que el estar legitimado en la causa materialmente por activa o por pasiva, por sí solo, no otorga el derecho a ganar; si la falta recae en el demandante el demandado tiene derecho a ser absuelto pero no porque él haya probado un hecho nuevo que enerve el contenido material de las pretensiones sino porque quien lo atacó no es la persona que frente a la ley tiene el interés sustantivo para hacerlo - no el procesal -; si la falta de legitimación en la causa es del demandado, de una parte al demandante se le negarán las pretensiones no porque los hechos en que se sustenten no le den el derecho sino porque a quien se las atribuyó no es el sujeto que debe responder; por eso, de otra parte, el demandado debe ser absuelto, situación que se logra con la denegación de las súplicas del demandante". </w:t>
      </w:r>
    </w:p>
    <w:p w14:paraId="2E34219B" w14:textId="77777777" w:rsidR="00A24634" w:rsidRPr="00A24634" w:rsidRDefault="00A24634" w:rsidP="00A24634">
      <w:pPr>
        <w:spacing w:after="0" w:line="259" w:lineRule="auto"/>
        <w:rPr>
          <w:rFonts w:ascii="Verdana" w:eastAsia="Times New Roman" w:hAnsi="Verdana"/>
          <w:i/>
          <w:iCs/>
          <w:sz w:val="20"/>
          <w:szCs w:val="20"/>
          <w:lang w:val="es-ES" w:eastAsia="es-ES"/>
        </w:rPr>
      </w:pPr>
      <w:r w:rsidRPr="00A24634">
        <w:rPr>
          <w:rFonts w:ascii="Verdana" w:eastAsia="Times New Roman" w:hAnsi="Verdana"/>
          <w:i/>
          <w:iCs/>
          <w:sz w:val="20"/>
          <w:szCs w:val="20"/>
          <w:lang w:val="es-ES" w:eastAsia="es-ES"/>
        </w:rPr>
        <w:t xml:space="preserve"> </w:t>
      </w:r>
    </w:p>
    <w:p w14:paraId="20F9FB32" w14:textId="77777777" w:rsidR="00A24634" w:rsidRPr="00A24634" w:rsidRDefault="00A24634" w:rsidP="00A24634">
      <w:pPr>
        <w:spacing w:after="0" w:line="247" w:lineRule="auto"/>
        <w:ind w:left="10" w:hanging="10"/>
        <w:jc w:val="both"/>
        <w:rPr>
          <w:rFonts w:ascii="Bookman Old Style" w:eastAsia="Bookman Old Style" w:hAnsi="Bookman Old Style" w:cs="Bookman Old Style"/>
          <w:i/>
          <w:color w:val="000000"/>
          <w:sz w:val="21"/>
          <w:lang w:eastAsia="es-CO"/>
        </w:rPr>
      </w:pPr>
      <w:r w:rsidRPr="00A24634">
        <w:rPr>
          <w:rFonts w:ascii="Verdana" w:eastAsia="Times New Roman" w:hAnsi="Verdana"/>
          <w:sz w:val="20"/>
          <w:szCs w:val="20"/>
          <w:lang w:val="es-ES" w:eastAsia="es-ES"/>
        </w:rPr>
        <w:t>Con relación al tema de la legitimación en la causa, la sección segunda del Honorable Consejo de Estado, en sentencia del 25 de marzo de 2010 expediente 05001-23-31000-2000-02571-01 (1275-08), M.P. Dr. Gustavo Eduardo Gómez Aranguren, sostuvo:  “…En reciente jurisprudencia, esta Corporación ha manifestado en cuanto a la legitimación en la causa, que la misma no es constitutiva de excepción de fondo sino que se trata de un presupuesto necesario para proferir sentencia de mérito favorable bien a las pretensiones del demandante, bien a las excepciones propuestas por el demandado. Así mismo, ha diferenciado entre la legitimación de hecho y la legitimación material en la causa, siendo la legitimación en la causa de hecho la relación procesal existente entre demandante legitimado en la causa de hecho por activa y demandado legitimado en la causa de hecho por pasiva y nacida con la presentación de la demanda y con la notificación del auto admisorio de la misma quien asumirá la posición de demandado; dicha vertiente de la legitimación procesal se traduce en facultar a los sujetos litigiosos para intervenir en el trámite del plenario y para ejercer sus derechos de defensa y de contradicción; la legitimación material, en cambio, supone la conexión entre las partes y los hechos constitutivos del litigio, ora porque resultaron perjudicadas, ora porque dieron lugar a la producción del daño. En un sujeto procesal que se encuentra legitimado de hecho en la causa no necesariamente concurrirá, al mismo tiempo, legitimación material, pues ésta solamente es predicable de quienes participaron realmente en los</w:t>
      </w:r>
      <w:r w:rsidRPr="00A24634">
        <w:rPr>
          <w:rFonts w:ascii="Verdana" w:eastAsia="Bookman Old Style" w:hAnsi="Verdana" w:cs="Bookman Old Style"/>
          <w:color w:val="000000"/>
          <w:sz w:val="20"/>
          <w:szCs w:val="20"/>
          <w:lang w:eastAsia="es-CO"/>
        </w:rPr>
        <w:t xml:space="preserve"> hechos que han dado lugar a la</w:t>
      </w:r>
      <w:r w:rsidRPr="00A24634">
        <w:rPr>
          <w:rFonts w:ascii="Bookman Old Style" w:eastAsia="Bookman Old Style" w:hAnsi="Bookman Old Style" w:cs="Bookman Old Style"/>
          <w:color w:val="000000"/>
          <w:sz w:val="21"/>
          <w:lang w:eastAsia="es-CO"/>
        </w:rPr>
        <w:t xml:space="preserve"> </w:t>
      </w:r>
      <w:r w:rsidRPr="00A24634">
        <w:rPr>
          <w:rFonts w:ascii="Verdana" w:eastAsia="Times New Roman" w:hAnsi="Verdana"/>
          <w:sz w:val="20"/>
          <w:szCs w:val="20"/>
          <w:lang w:val="es-ES" w:eastAsia="es-ES"/>
        </w:rPr>
        <w:t>instauración de la demanda o, en general, de los titulares de las correspondientes relaciones jurídicas sustanciales; por consiguiente, el análisis sobre la legitimación material en la causa se contrae a dilucidar si existe, o no, relación real de la parte demandada o de la demandante con la pretensión que ésta fórmula o la defensa que aquella realiza, pues la existencia de tal relación constituye condición anterior y necesaria para dictar sentencia de mérito favorable a una o a otra….” (Negrilla de la Sala).</w:t>
      </w:r>
      <w:r w:rsidRPr="00A24634">
        <w:rPr>
          <w:rFonts w:ascii="Bookman Old Style" w:eastAsia="Bookman Old Style" w:hAnsi="Bookman Old Style" w:cs="Bookman Old Style"/>
          <w:color w:val="000000"/>
          <w:sz w:val="21"/>
          <w:lang w:eastAsia="es-CO"/>
        </w:rPr>
        <w:t xml:space="preserve">  </w:t>
      </w:r>
    </w:p>
    <w:p w14:paraId="3126765F" w14:textId="77777777" w:rsidR="00A24634" w:rsidRPr="00A24634" w:rsidRDefault="00A24634" w:rsidP="00A24634">
      <w:pPr>
        <w:spacing w:after="0" w:line="259" w:lineRule="auto"/>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 </w:t>
      </w:r>
    </w:p>
    <w:p w14:paraId="2B97DFBF" w14:textId="77777777" w:rsidR="00A24634" w:rsidRPr="00A24634" w:rsidRDefault="00A24634" w:rsidP="00A24634">
      <w:pPr>
        <w:spacing w:after="4" w:line="247" w:lineRule="auto"/>
        <w:ind w:left="-5" w:right="1" w:hanging="10"/>
        <w:jc w:val="both"/>
        <w:rPr>
          <w:rFonts w:ascii="Bookman Old Style" w:eastAsia="Bookman Old Style" w:hAnsi="Bookman Old Style" w:cs="Bookman Old Style"/>
          <w:i/>
          <w:color w:val="000000"/>
          <w:sz w:val="21"/>
          <w:lang w:eastAsia="es-CO"/>
        </w:rPr>
      </w:pPr>
      <w:r w:rsidRPr="00A24634">
        <w:rPr>
          <w:rFonts w:ascii="Verdana" w:eastAsia="Times New Roman" w:hAnsi="Verdana"/>
          <w:i/>
          <w:iCs/>
          <w:sz w:val="20"/>
          <w:szCs w:val="20"/>
          <w:lang w:val="es-ES" w:eastAsia="es-ES"/>
        </w:rPr>
        <w:t>En el mismo orden de ideas, y de conformidad con la abundante jurisprudencia del Consejo de Estado</w:t>
      </w:r>
      <w:r w:rsidRPr="00A24634">
        <w:rPr>
          <w:rFonts w:ascii="Verdana" w:eastAsia="Times New Roman" w:hAnsi="Verdana"/>
          <w:i/>
          <w:iCs/>
          <w:sz w:val="20"/>
          <w:szCs w:val="20"/>
          <w:lang w:val="es-ES" w:eastAsia="es-ES"/>
        </w:rPr>
        <w:footnoteReference w:id="1"/>
      </w:r>
      <w:r w:rsidRPr="00A24634">
        <w:rPr>
          <w:rFonts w:ascii="Verdana" w:eastAsia="Times New Roman" w:hAnsi="Verdana"/>
          <w:i/>
          <w:iCs/>
          <w:sz w:val="20"/>
          <w:szCs w:val="20"/>
          <w:lang w:val="es-ES" w:eastAsia="es-ES"/>
        </w:rPr>
        <w:t>, el análisis de la legitimación en la causa debe abordarse desde dos puntos de vista, la legitimación en la causa de hecho y material</w:t>
      </w:r>
      <w:r w:rsidRPr="00A24634">
        <w:rPr>
          <w:rFonts w:ascii="Bookman Old Style" w:eastAsia="Bookman Old Style" w:hAnsi="Bookman Old Style" w:cs="Bookman Old Style"/>
          <w:i/>
          <w:color w:val="000000"/>
          <w:sz w:val="21"/>
          <w:lang w:eastAsia="es-CO"/>
        </w:rPr>
        <w:t xml:space="preserve">. </w:t>
      </w:r>
    </w:p>
    <w:p w14:paraId="7C6F75EE" w14:textId="77777777" w:rsidR="00A24634" w:rsidRPr="00A24634" w:rsidRDefault="00A24634" w:rsidP="00A24634">
      <w:pPr>
        <w:spacing w:after="0" w:line="247" w:lineRule="auto"/>
        <w:ind w:left="561" w:hanging="10"/>
        <w:jc w:val="both"/>
        <w:rPr>
          <w:rFonts w:ascii="Bookman Old Style" w:eastAsia="Bookman Old Style" w:hAnsi="Bookman Old Style" w:cs="Bookman Old Style"/>
          <w:color w:val="000000"/>
          <w:sz w:val="21"/>
          <w:lang w:eastAsia="es-CO"/>
        </w:rPr>
      </w:pPr>
    </w:p>
    <w:p w14:paraId="5B0C199B" w14:textId="77777777" w:rsidR="00A24634" w:rsidRPr="00A24634" w:rsidRDefault="00A24634" w:rsidP="00A24634">
      <w:pPr>
        <w:spacing w:after="0" w:line="247" w:lineRule="auto"/>
        <w:ind w:left="561" w:hanging="10"/>
        <w:jc w:val="both"/>
        <w:rPr>
          <w:rFonts w:ascii="Verdana" w:eastAsia="Bookman Old Style" w:hAnsi="Verdana" w:cs="Bookman Old Style"/>
          <w:i/>
          <w:iCs/>
          <w:color w:val="000000"/>
          <w:sz w:val="20"/>
          <w:szCs w:val="20"/>
          <w:lang w:eastAsia="es-CO"/>
        </w:rPr>
      </w:pPr>
      <w:r w:rsidRPr="00A24634">
        <w:rPr>
          <w:rFonts w:ascii="Verdana" w:eastAsia="Bookman Old Style" w:hAnsi="Verdana" w:cs="Bookman Old Style"/>
          <w:i/>
          <w:iCs/>
          <w:color w:val="000000"/>
          <w:sz w:val="20"/>
          <w:szCs w:val="20"/>
          <w:lang w:eastAsia="es-CO"/>
        </w:rPr>
        <w:t xml:space="preserve">(…) Por la primera legitimación de hecho en la causa, se entiende la relación procesal que se establece entre el demandante y el demandado por intermedio de la pretensión procesal; es decir, es una relación jurídica nacida de la atribución de una conducta, en la demanda, y de la notificación de ésta al demandado. (…).  La legitimación ad causan material alude a la participación real de las personas, por regla general, en el hecho origen de la formulación de la demanda independientemente de que haya demandado o no o de que haya sido demandado o no.  (…)  En la falta de legitimación en la causa material por pasiva como es la alegada en este caso no se estudia intrínsecamente la pretensión contra el demandado para que éste no sea condenado, se estudia sí existe o no relación real del demandado con la pretensión que se le atribuye.  La legitimación material en la causa activa y pasiva es una condición anterior y necesaria, entre otras, para dictar sentencia de mérito favorable, al demandante o al demandado (…). </w:t>
      </w:r>
    </w:p>
    <w:p w14:paraId="7A3F29BE" w14:textId="77777777" w:rsidR="00A24634" w:rsidRPr="00A24634" w:rsidRDefault="00A24634" w:rsidP="00A24634">
      <w:pPr>
        <w:spacing w:after="0" w:line="259" w:lineRule="auto"/>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 </w:t>
      </w:r>
    </w:p>
    <w:p w14:paraId="64316771" w14:textId="77777777" w:rsidR="00A24634" w:rsidRPr="00A24634" w:rsidRDefault="00A24634" w:rsidP="00A24634">
      <w:pPr>
        <w:spacing w:after="4" w:line="247" w:lineRule="auto"/>
        <w:ind w:left="-5" w:right="1" w:hanging="10"/>
        <w:jc w:val="both"/>
        <w:rPr>
          <w:rFonts w:ascii="Verdana" w:eastAsia="Bookman Old Style" w:hAnsi="Verdana" w:cs="Bookman Old Style"/>
          <w:i/>
          <w:iCs/>
          <w:color w:val="000000"/>
          <w:sz w:val="20"/>
          <w:szCs w:val="20"/>
          <w:lang w:eastAsia="es-CO"/>
        </w:rPr>
      </w:pPr>
      <w:r w:rsidRPr="00A24634">
        <w:rPr>
          <w:rFonts w:ascii="Verdana" w:eastAsia="Times New Roman" w:hAnsi="Verdana"/>
          <w:i/>
          <w:iCs/>
          <w:sz w:val="20"/>
          <w:szCs w:val="20"/>
          <w:lang w:val="es-ES" w:eastAsia="es-ES"/>
        </w:rPr>
        <w:t>La legitimación es, por lo tanto, un presupuesto material de la sentencia de mérito favorable al demandante o al demandado7</w:t>
      </w:r>
      <w:r w:rsidRPr="00A24634">
        <w:rPr>
          <w:rFonts w:ascii="Verdana" w:eastAsia="Bookman Old Style" w:hAnsi="Verdana" w:cs="Bookman Old Style"/>
          <w:i/>
          <w:iCs/>
          <w:color w:val="000000"/>
          <w:sz w:val="20"/>
          <w:szCs w:val="20"/>
          <w:lang w:eastAsia="es-CO"/>
        </w:rPr>
        <w:t xml:space="preserve">. </w:t>
      </w:r>
    </w:p>
    <w:p w14:paraId="565A38FC" w14:textId="77777777" w:rsidR="00A24634" w:rsidRPr="00A24634" w:rsidRDefault="00A24634" w:rsidP="00A24634">
      <w:pPr>
        <w:spacing w:after="0" w:line="259" w:lineRule="auto"/>
        <w:rPr>
          <w:rFonts w:ascii="Verdana" w:eastAsia="Bookman Old Style" w:hAnsi="Verdana" w:cs="Bookman Old Style"/>
          <w:i/>
          <w:iCs/>
          <w:color w:val="000000"/>
          <w:sz w:val="20"/>
          <w:szCs w:val="20"/>
          <w:lang w:eastAsia="es-CO"/>
        </w:rPr>
      </w:pPr>
      <w:r w:rsidRPr="00A24634">
        <w:rPr>
          <w:rFonts w:ascii="Verdana" w:eastAsia="Bookman Old Style" w:hAnsi="Verdana" w:cs="Bookman Old Style"/>
          <w:i/>
          <w:iCs/>
          <w:color w:val="000000"/>
          <w:sz w:val="20"/>
          <w:szCs w:val="20"/>
          <w:lang w:eastAsia="es-CO"/>
        </w:rPr>
        <w:t xml:space="preserve"> </w:t>
      </w:r>
    </w:p>
    <w:p w14:paraId="5E48FAB4" w14:textId="77777777" w:rsidR="00A24634" w:rsidRPr="00A24634" w:rsidRDefault="00A24634" w:rsidP="00A24634">
      <w:pPr>
        <w:spacing w:after="31" w:line="247" w:lineRule="auto"/>
        <w:ind w:left="-5" w:right="1" w:hanging="10"/>
        <w:jc w:val="both"/>
        <w:rPr>
          <w:rFonts w:ascii="Verdana" w:eastAsia="Times New Roman" w:hAnsi="Verdana"/>
          <w:i/>
          <w:iCs/>
          <w:sz w:val="20"/>
          <w:szCs w:val="20"/>
          <w:lang w:val="es-ES" w:eastAsia="es-ES"/>
        </w:rPr>
      </w:pPr>
      <w:r w:rsidRPr="00A24634">
        <w:rPr>
          <w:rFonts w:ascii="Verdana" w:eastAsia="Times New Roman" w:hAnsi="Verdana"/>
          <w:i/>
          <w:iCs/>
          <w:sz w:val="20"/>
          <w:szCs w:val="20"/>
          <w:lang w:val="es-ES" w:eastAsia="es-ES"/>
        </w:rPr>
        <w:t xml:space="preserve">En el caso bajo examen, es claro, que los convocantes no están legitimados en la causa POR ACTIVA para presentar esta solicitud de conciliación y mucho menos de acudir ante la Jurisdicción Contenciosa administrativa bajo el Medio de Control de Reparación Directa, en razón: </w:t>
      </w:r>
    </w:p>
    <w:p w14:paraId="30C6BF75" w14:textId="77777777" w:rsidR="00A24634" w:rsidRPr="00A24634" w:rsidRDefault="00A24634" w:rsidP="00A24634">
      <w:pPr>
        <w:spacing w:after="31" w:line="247" w:lineRule="auto"/>
        <w:ind w:left="-5" w:right="1" w:hanging="10"/>
        <w:jc w:val="both"/>
        <w:rPr>
          <w:rFonts w:ascii="Verdana" w:eastAsia="Times New Roman" w:hAnsi="Verdana"/>
          <w:i/>
          <w:iCs/>
          <w:sz w:val="20"/>
          <w:szCs w:val="20"/>
          <w:lang w:val="es-ES" w:eastAsia="es-ES"/>
        </w:rPr>
      </w:pPr>
    </w:p>
    <w:p w14:paraId="53ABACD7" w14:textId="77777777" w:rsidR="00A24634" w:rsidRPr="00A24634" w:rsidRDefault="00A24634" w:rsidP="00A24634">
      <w:pPr>
        <w:numPr>
          <w:ilvl w:val="0"/>
          <w:numId w:val="9"/>
        </w:numPr>
        <w:spacing w:after="28" w:line="247" w:lineRule="auto"/>
        <w:ind w:right="1" w:hanging="348"/>
        <w:jc w:val="both"/>
        <w:rPr>
          <w:rFonts w:ascii="Verdana" w:eastAsia="Times New Roman" w:hAnsi="Verdana"/>
          <w:i/>
          <w:iCs/>
          <w:sz w:val="20"/>
          <w:szCs w:val="20"/>
          <w:lang w:val="es-ES" w:eastAsia="es-ES"/>
        </w:rPr>
      </w:pPr>
      <w:r w:rsidRPr="00A24634">
        <w:rPr>
          <w:rFonts w:ascii="Verdana" w:eastAsia="Times New Roman" w:hAnsi="Verdana"/>
          <w:i/>
          <w:iCs/>
          <w:sz w:val="20"/>
          <w:szCs w:val="20"/>
          <w:lang w:val="es-ES" w:eastAsia="es-ES"/>
        </w:rPr>
        <w:t xml:space="preserve">El demandante es propietario de Vehículos. </w:t>
      </w:r>
    </w:p>
    <w:p w14:paraId="7C129CED" w14:textId="77777777" w:rsidR="00A24634" w:rsidRPr="00A24634" w:rsidRDefault="00A24634" w:rsidP="00A24634">
      <w:pPr>
        <w:numPr>
          <w:ilvl w:val="0"/>
          <w:numId w:val="9"/>
        </w:numPr>
        <w:spacing w:after="4" w:line="247" w:lineRule="auto"/>
        <w:ind w:right="1" w:hanging="348"/>
        <w:jc w:val="both"/>
        <w:rPr>
          <w:rFonts w:ascii="Verdana" w:eastAsia="Times New Roman" w:hAnsi="Verdana"/>
          <w:i/>
          <w:iCs/>
          <w:sz w:val="20"/>
          <w:szCs w:val="20"/>
          <w:lang w:val="es-ES" w:eastAsia="es-ES"/>
        </w:rPr>
      </w:pPr>
      <w:r w:rsidRPr="00A24634">
        <w:rPr>
          <w:rFonts w:ascii="Verdana" w:eastAsia="Times New Roman" w:hAnsi="Verdana"/>
          <w:i/>
          <w:iCs/>
          <w:sz w:val="20"/>
          <w:szCs w:val="20"/>
          <w:lang w:val="es-ES" w:eastAsia="es-ES"/>
        </w:rPr>
        <w:t xml:space="preserve">El demandante tiene vinculados los vehículos a una empresa de transporte, quien a su vez se los entrega a los conductores bajo una tarifa diaria, que tienen que entregar diariamente, sea cual sea el comportamiento del mercado. </w:t>
      </w:r>
    </w:p>
    <w:p w14:paraId="711B34B8" w14:textId="77777777" w:rsidR="00A24634" w:rsidRPr="00A24634" w:rsidRDefault="00A24634" w:rsidP="00A24634">
      <w:pPr>
        <w:spacing w:after="0" w:line="259" w:lineRule="auto"/>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 </w:t>
      </w:r>
    </w:p>
    <w:p w14:paraId="3BC2642A" w14:textId="77777777" w:rsidR="00A24634" w:rsidRPr="00A24634" w:rsidRDefault="00A24634" w:rsidP="00A24634">
      <w:pPr>
        <w:spacing w:after="31" w:line="247" w:lineRule="auto"/>
        <w:ind w:left="-5" w:right="1" w:hanging="10"/>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Mi mandante, como se dejó demostrado en acápites anteriores, no está legitimado la Causa POR PASIVA, toda vez que la facultad regulatoria en materia de transporte publico individual de pasajeros radica en cabeza del </w:t>
      </w:r>
      <w:r w:rsidRPr="00A24634">
        <w:rPr>
          <w:rFonts w:ascii="Verdana" w:eastAsia="Times New Roman" w:hAnsi="Verdana"/>
          <w:b/>
          <w:bCs/>
          <w:sz w:val="20"/>
          <w:szCs w:val="20"/>
          <w:u w:val="single"/>
          <w:lang w:val="es-ES" w:eastAsia="es-ES"/>
        </w:rPr>
        <w:t>Área Metropolitana de Barranquilla</w:t>
      </w:r>
      <w:r w:rsidRPr="00A24634">
        <w:rPr>
          <w:rFonts w:ascii="Verdana" w:eastAsia="Times New Roman" w:hAnsi="Verdana"/>
          <w:sz w:val="20"/>
          <w:szCs w:val="20"/>
          <w:lang w:val="es-ES" w:eastAsia="es-ES"/>
        </w:rPr>
        <w:t xml:space="preserve">. </w:t>
      </w:r>
    </w:p>
    <w:p w14:paraId="2B8979B3" w14:textId="77777777" w:rsidR="00A24634" w:rsidRPr="00A24634" w:rsidRDefault="00A24634" w:rsidP="00A24634">
      <w:pPr>
        <w:spacing w:after="0" w:line="240" w:lineRule="auto"/>
        <w:ind w:left="720"/>
        <w:contextualSpacing/>
        <w:jc w:val="both"/>
        <w:rPr>
          <w:rFonts w:ascii="Verdana" w:eastAsiaTheme="minorHAnsi" w:hAnsi="Verdana" w:cstheme="minorBidi"/>
        </w:rPr>
      </w:pPr>
    </w:p>
    <w:p w14:paraId="540E84B8" w14:textId="77777777" w:rsidR="00A24634" w:rsidRPr="00A24634" w:rsidRDefault="00A24634" w:rsidP="00A24634">
      <w:pPr>
        <w:spacing w:after="0" w:line="240" w:lineRule="auto"/>
        <w:ind w:left="720"/>
        <w:contextualSpacing/>
        <w:jc w:val="both"/>
        <w:rPr>
          <w:rFonts w:asciiTheme="minorHAnsi" w:eastAsiaTheme="minorHAnsi" w:hAnsiTheme="minorHAnsi" w:cstheme="minorBidi"/>
        </w:rPr>
      </w:pPr>
    </w:p>
    <w:p w14:paraId="37EFF610" w14:textId="62AB0532" w:rsidR="00A24634" w:rsidRPr="00A24634" w:rsidRDefault="001E17D7" w:rsidP="00A24634">
      <w:pPr>
        <w:autoSpaceDN w:val="0"/>
        <w:spacing w:after="0" w:line="240" w:lineRule="auto"/>
        <w:ind w:left="720"/>
        <w:jc w:val="both"/>
        <w:rPr>
          <w:rFonts w:ascii="Verdana" w:eastAsia="Times New Roman" w:hAnsi="Verdana" w:cs="Arial"/>
          <w:bCs/>
          <w:sz w:val="20"/>
          <w:szCs w:val="20"/>
          <w:lang w:val="es-MX" w:eastAsia="es-ES"/>
        </w:rPr>
      </w:pPr>
      <w:r>
        <w:rPr>
          <w:rFonts w:ascii="Verdana" w:eastAsia="Times New Roman" w:hAnsi="Verdana" w:cs="Arial"/>
          <w:b/>
          <w:sz w:val="20"/>
          <w:szCs w:val="20"/>
          <w:lang w:val="es-MX" w:eastAsia="es-ES"/>
        </w:rPr>
        <w:t>2</w:t>
      </w:r>
      <w:r w:rsidR="00A24634" w:rsidRPr="00A24634">
        <w:rPr>
          <w:rFonts w:ascii="Verdana" w:eastAsia="Times New Roman" w:hAnsi="Verdana" w:cs="Arial"/>
          <w:b/>
          <w:sz w:val="20"/>
          <w:szCs w:val="20"/>
          <w:lang w:val="es-MX" w:eastAsia="es-ES"/>
        </w:rPr>
        <w:t>. “AUSENCIA DE RESPONSABILIDAD POR PARTE DEL MINISTERIO DE TRANSPORTE</w:t>
      </w:r>
      <w:r w:rsidR="00A24634" w:rsidRPr="00A24634">
        <w:rPr>
          <w:rFonts w:ascii="Verdana" w:eastAsia="Times New Roman" w:hAnsi="Verdana" w:cs="Arial"/>
          <w:bCs/>
          <w:sz w:val="20"/>
          <w:szCs w:val="20"/>
          <w:lang w:val="es-MX" w:eastAsia="es-ES"/>
        </w:rPr>
        <w:t xml:space="preserve">. </w:t>
      </w:r>
    </w:p>
    <w:p w14:paraId="0BBF8467" w14:textId="77777777" w:rsidR="00A24634" w:rsidRPr="00A24634" w:rsidRDefault="00A24634" w:rsidP="00A24634">
      <w:pPr>
        <w:autoSpaceDN w:val="0"/>
        <w:spacing w:after="0" w:line="240" w:lineRule="auto"/>
        <w:ind w:left="720"/>
        <w:jc w:val="both"/>
        <w:rPr>
          <w:rFonts w:ascii="Verdana" w:eastAsia="Times New Roman" w:hAnsi="Verdana" w:cs="Arial"/>
          <w:bCs/>
          <w:sz w:val="20"/>
          <w:szCs w:val="20"/>
          <w:lang w:val="es-MX" w:eastAsia="es-ES"/>
        </w:rPr>
      </w:pPr>
    </w:p>
    <w:p w14:paraId="4D472CEC" w14:textId="77777777" w:rsidR="00A24634" w:rsidRPr="00A24634" w:rsidRDefault="00A24634" w:rsidP="00A24634">
      <w:pPr>
        <w:autoSpaceDN w:val="0"/>
        <w:spacing w:after="0" w:line="240" w:lineRule="auto"/>
        <w:ind w:left="720"/>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 xml:space="preserve">De conformidad con los objetivos y funciones del Ministerio de Transporte, no está en la obligación legal de responder por los hechos y pretensiones de la demanda, lo anterior debido a que se estaría obligado a desbordar su naturaleza jurídica </w:t>
      </w:r>
      <w:proofErr w:type="gramStart"/>
      <w:r w:rsidRPr="00A24634">
        <w:rPr>
          <w:rFonts w:ascii="Verdana" w:eastAsia="Times New Roman" w:hAnsi="Verdana" w:cs="Arial"/>
          <w:bCs/>
          <w:sz w:val="20"/>
          <w:szCs w:val="20"/>
          <w:lang w:val="es-MX" w:eastAsia="es-ES"/>
        </w:rPr>
        <w:t>y</w:t>
      </w:r>
      <w:proofErr w:type="gramEnd"/>
      <w:r w:rsidRPr="00A24634">
        <w:rPr>
          <w:rFonts w:ascii="Verdana" w:eastAsia="Times New Roman" w:hAnsi="Verdana" w:cs="Arial"/>
          <w:bCs/>
          <w:sz w:val="20"/>
          <w:szCs w:val="20"/>
          <w:lang w:val="es-MX" w:eastAsia="es-ES"/>
        </w:rPr>
        <w:t xml:space="preserve"> por ende, su competencia.</w:t>
      </w:r>
    </w:p>
    <w:p w14:paraId="3E933AD8" w14:textId="77777777" w:rsidR="00A24634" w:rsidRPr="00A24634" w:rsidRDefault="00A24634" w:rsidP="00A24634">
      <w:pPr>
        <w:autoSpaceDN w:val="0"/>
        <w:spacing w:after="0" w:line="240" w:lineRule="auto"/>
        <w:ind w:left="720"/>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La parte demandante tiene que probar los daños y perjuicios causados.</w:t>
      </w:r>
    </w:p>
    <w:p w14:paraId="31453388" w14:textId="77777777" w:rsidR="00A24634" w:rsidRPr="00A24634" w:rsidRDefault="00A24634" w:rsidP="00A24634">
      <w:pPr>
        <w:autoSpaceDN w:val="0"/>
        <w:spacing w:after="0" w:line="240" w:lineRule="auto"/>
        <w:ind w:left="720"/>
        <w:jc w:val="both"/>
        <w:rPr>
          <w:rFonts w:ascii="Verdana" w:eastAsia="Times New Roman" w:hAnsi="Verdana" w:cs="Arial"/>
          <w:bCs/>
          <w:sz w:val="20"/>
          <w:szCs w:val="20"/>
          <w:lang w:val="es-MX" w:eastAsia="es-ES"/>
        </w:rPr>
      </w:pPr>
    </w:p>
    <w:p w14:paraId="46D6B1B0" w14:textId="77777777" w:rsidR="00A24634" w:rsidRPr="00A24634" w:rsidRDefault="00A24634" w:rsidP="00A24634">
      <w:pPr>
        <w:spacing w:after="5" w:line="249" w:lineRule="auto"/>
        <w:ind w:left="-5" w:firstLine="713"/>
        <w:jc w:val="both"/>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b/>
          <w:i/>
          <w:color w:val="000000"/>
          <w:sz w:val="21"/>
          <w:lang w:eastAsia="es-CO"/>
        </w:rPr>
        <w:t>La carga de la Prueba le Corresponde al Demandante</w:t>
      </w:r>
      <w:r w:rsidRPr="00A24634">
        <w:rPr>
          <w:rFonts w:ascii="Bookman Old Style" w:eastAsia="Bookman Old Style" w:hAnsi="Bookman Old Style" w:cs="Bookman Old Style"/>
          <w:i/>
          <w:color w:val="000000"/>
          <w:sz w:val="21"/>
          <w:lang w:eastAsia="es-CO"/>
        </w:rPr>
        <w:t>.</w:t>
      </w:r>
    </w:p>
    <w:p w14:paraId="356B7924" w14:textId="77777777" w:rsidR="00A24634" w:rsidRPr="00A24634" w:rsidRDefault="00A24634" w:rsidP="00A24634">
      <w:pPr>
        <w:spacing w:after="4" w:line="247" w:lineRule="auto"/>
        <w:ind w:left="708" w:right="1"/>
        <w:jc w:val="both"/>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El artículo 306 de la Ley 1437 de 2011, donde se contiene el Código de Procedimiento Administrativo y de lo Contencioso Administrativo, vigente desde julio 02 de 2012, nos remite en materia probatoria, al artículo 167 del Código General del Proceso, el cual es claro al manifestar que es de la responsabilidad del actor acreditar la prueba del daño antijurídico.</w:t>
      </w:r>
    </w:p>
    <w:p w14:paraId="77132980" w14:textId="77777777" w:rsidR="00A24634" w:rsidRPr="00A24634" w:rsidRDefault="00A24634" w:rsidP="00A24634">
      <w:pPr>
        <w:spacing w:after="0" w:line="247" w:lineRule="auto"/>
        <w:ind w:left="708"/>
        <w:jc w:val="both"/>
        <w:rPr>
          <w:rFonts w:ascii="Bookman Old Style" w:eastAsia="Bookman Old Style" w:hAnsi="Bookman Old Style" w:cs="Bookman Old Style"/>
          <w:i/>
          <w:iCs/>
          <w:color w:val="000000"/>
          <w:sz w:val="21"/>
          <w:lang w:eastAsia="es-CO"/>
        </w:rPr>
      </w:pPr>
      <w:r w:rsidRPr="00A24634">
        <w:rPr>
          <w:rFonts w:ascii="Bookman Old Style" w:eastAsia="Bookman Old Style" w:hAnsi="Bookman Old Style" w:cs="Bookman Old Style"/>
          <w:i/>
          <w:iCs/>
          <w:color w:val="000000"/>
          <w:sz w:val="21"/>
          <w:lang w:eastAsia="es-CO"/>
        </w:rPr>
        <w:t>La carga de la prueba “Artículo 167.Carga de la prueba. Incumbe a las partes probar el supuesto de hecho de las normas que consagran el efecto jurídico que ellas persiguen.” (...)…”</w:t>
      </w:r>
    </w:p>
    <w:p w14:paraId="352C0205" w14:textId="77777777" w:rsidR="00A24634" w:rsidRPr="00A24634" w:rsidRDefault="00A24634" w:rsidP="00A24634">
      <w:pPr>
        <w:spacing w:after="0" w:line="259" w:lineRule="auto"/>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 </w:t>
      </w:r>
    </w:p>
    <w:p w14:paraId="745650A8" w14:textId="77777777" w:rsidR="00A24634" w:rsidRPr="00A24634" w:rsidRDefault="00A24634" w:rsidP="00A24634">
      <w:pPr>
        <w:spacing w:after="4" w:line="247" w:lineRule="auto"/>
        <w:ind w:left="708" w:right="1"/>
        <w:jc w:val="both"/>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En el caso bajo estudio, el actor a través de su apoderado en el escrito de demanda no ha acreditado un nexo de causalidad claro entre la actuación administrativa y el daño, que en el caso que nos ocupa la parte demandante no cumplió con la carga probatoria que le impone esta norma legal, toda vez que no allegó al proceso prueba alguna que permita atribuir la ocurrencia del hecho imputable a la entidad que represento. </w:t>
      </w:r>
    </w:p>
    <w:p w14:paraId="2E612AE1" w14:textId="77777777" w:rsidR="00A24634" w:rsidRPr="00A24634" w:rsidRDefault="00A24634" w:rsidP="00A24634">
      <w:pPr>
        <w:spacing w:after="0" w:line="259" w:lineRule="auto"/>
        <w:rPr>
          <w:rFonts w:ascii="Bookman Old Style" w:eastAsia="Bookman Old Style" w:hAnsi="Bookman Old Style" w:cs="Bookman Old Style"/>
          <w:i/>
          <w:color w:val="000000"/>
          <w:sz w:val="21"/>
          <w:lang w:eastAsia="es-CO"/>
        </w:rPr>
      </w:pPr>
      <w:r w:rsidRPr="00A24634">
        <w:rPr>
          <w:rFonts w:ascii="Bookman Old Style" w:eastAsia="Bookman Old Style" w:hAnsi="Bookman Old Style" w:cs="Bookman Old Style"/>
          <w:i/>
          <w:color w:val="000000"/>
          <w:sz w:val="21"/>
          <w:lang w:eastAsia="es-CO"/>
        </w:rPr>
        <w:t xml:space="preserve"> </w:t>
      </w:r>
    </w:p>
    <w:p w14:paraId="60B6B84D" w14:textId="77777777" w:rsidR="00A24634" w:rsidRPr="00A24634" w:rsidRDefault="00A24634" w:rsidP="00A24634">
      <w:pPr>
        <w:autoSpaceDN w:val="0"/>
        <w:spacing w:after="0" w:line="240" w:lineRule="auto"/>
        <w:ind w:left="720"/>
        <w:jc w:val="both"/>
        <w:rPr>
          <w:rFonts w:ascii="Verdana" w:eastAsia="Times New Roman" w:hAnsi="Verdana" w:cs="Arial"/>
          <w:bCs/>
          <w:color w:val="000000"/>
          <w:sz w:val="20"/>
          <w:szCs w:val="20"/>
          <w:lang w:val="es-MX" w:eastAsia="es-ES"/>
        </w:rPr>
      </w:pPr>
    </w:p>
    <w:p w14:paraId="5CC95583" w14:textId="77777777" w:rsidR="00A24634" w:rsidRPr="00A24634" w:rsidRDefault="00A24634" w:rsidP="00A24634">
      <w:pPr>
        <w:autoSpaceDN w:val="0"/>
        <w:spacing w:after="0" w:line="240" w:lineRule="auto"/>
        <w:ind w:left="720"/>
        <w:jc w:val="both"/>
        <w:rPr>
          <w:rFonts w:ascii="Verdana" w:eastAsia="Times New Roman" w:hAnsi="Verdana" w:cs="Arial"/>
          <w:b/>
          <w:sz w:val="20"/>
          <w:szCs w:val="20"/>
          <w:lang w:val="es-MX" w:eastAsia="es-ES"/>
        </w:rPr>
      </w:pPr>
      <w:r w:rsidRPr="00A24634">
        <w:rPr>
          <w:rFonts w:ascii="Verdana" w:eastAsia="Times New Roman" w:hAnsi="Verdana" w:cs="Arial"/>
          <w:b/>
          <w:sz w:val="20"/>
          <w:szCs w:val="20"/>
          <w:lang w:val="es-MX" w:eastAsia="es-ES"/>
        </w:rPr>
        <w:t>3-INEXISTENCIA DE LA OBLIGACION POR PARTE DEL MINISTERIO DE TRANSPORTE.</w:t>
      </w:r>
    </w:p>
    <w:p w14:paraId="32E25FE0" w14:textId="77777777" w:rsidR="00A24634" w:rsidRPr="00A24634" w:rsidRDefault="00A24634" w:rsidP="00A24634">
      <w:pPr>
        <w:autoSpaceDN w:val="0"/>
        <w:spacing w:after="0" w:line="240" w:lineRule="auto"/>
        <w:ind w:left="720"/>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De conformidad con los objetivos y funciones del MINISTERIO DE TRANSPORTE, este organismo del poder ejecutivo no está en la obligación legal de responder por los hechos y pretensiones de esta demanda, contrario sensu, se estaría obligando a este Ministerio a desbordar su naturaleza jurídica y por ende su competencia.</w:t>
      </w:r>
    </w:p>
    <w:p w14:paraId="3184F3AF" w14:textId="77777777" w:rsidR="00A24634" w:rsidRPr="00A24634" w:rsidRDefault="00A24634" w:rsidP="00A24634">
      <w:pPr>
        <w:autoSpaceDN w:val="0"/>
        <w:spacing w:after="0" w:line="240" w:lineRule="auto"/>
        <w:ind w:left="720"/>
        <w:jc w:val="both"/>
        <w:rPr>
          <w:rFonts w:ascii="Verdana" w:eastAsia="Times New Roman" w:hAnsi="Verdana"/>
          <w:sz w:val="20"/>
          <w:szCs w:val="20"/>
          <w:lang w:val="es-ES" w:eastAsia="es-ES"/>
        </w:rPr>
      </w:pPr>
    </w:p>
    <w:p w14:paraId="54855C36" w14:textId="77777777" w:rsidR="00A24634" w:rsidRPr="00A24634" w:rsidRDefault="00A24634" w:rsidP="00A24634">
      <w:pPr>
        <w:spacing w:after="4" w:line="247" w:lineRule="auto"/>
        <w:ind w:left="708" w:right="1"/>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 xml:space="preserve">El fundamento de la Acción de Reparación Directa, como Acción Indemnizatoria conlleva a la determinación de la Responsabilidad del Estado y a identificarlo de tres elementos básicos, cuya carga de la prueba se concentra en cabeza del accionante. - Que haya daño; </w:t>
      </w:r>
    </w:p>
    <w:p w14:paraId="1B2F6314" w14:textId="77777777" w:rsidR="00A24634" w:rsidRPr="00A24634" w:rsidRDefault="00A24634" w:rsidP="00A24634">
      <w:pPr>
        <w:numPr>
          <w:ilvl w:val="0"/>
          <w:numId w:val="10"/>
        </w:numPr>
        <w:spacing w:after="4" w:line="247" w:lineRule="auto"/>
        <w:ind w:right="1" w:hanging="130"/>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 xml:space="preserve">Que haya imputación de ese daño; y  </w:t>
      </w:r>
    </w:p>
    <w:p w14:paraId="03F8B97B" w14:textId="77777777" w:rsidR="00A24634" w:rsidRPr="00A24634" w:rsidRDefault="00A24634" w:rsidP="00A24634">
      <w:pPr>
        <w:numPr>
          <w:ilvl w:val="0"/>
          <w:numId w:val="10"/>
        </w:numPr>
        <w:spacing w:after="4" w:line="247" w:lineRule="auto"/>
        <w:ind w:right="1" w:hanging="130"/>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 xml:space="preserve">Que haya una razón del deber de reparar ese daño, es decir una razón de causalidad entre la dos anteriores, que conlleven a la obligación de repararlo.   </w:t>
      </w:r>
    </w:p>
    <w:p w14:paraId="77F05489" w14:textId="77777777" w:rsidR="00A24634" w:rsidRPr="00A24634" w:rsidRDefault="00A24634" w:rsidP="00A24634">
      <w:pPr>
        <w:spacing w:after="0" w:line="259" w:lineRule="auto"/>
        <w:jc w:val="both"/>
        <w:rPr>
          <w:rFonts w:ascii="Verdana" w:eastAsia="Times New Roman" w:hAnsi="Verdana" w:cs="Arial"/>
          <w:bCs/>
          <w:sz w:val="20"/>
          <w:szCs w:val="20"/>
          <w:lang w:val="es-MX" w:eastAsia="es-ES"/>
        </w:rPr>
      </w:pPr>
      <w:r w:rsidRPr="00A24634">
        <w:rPr>
          <w:rFonts w:ascii="Verdana" w:eastAsia="Times New Roman" w:hAnsi="Verdana" w:cs="Arial"/>
          <w:bCs/>
          <w:sz w:val="20"/>
          <w:szCs w:val="20"/>
          <w:lang w:val="es-MX" w:eastAsia="es-ES"/>
        </w:rPr>
        <w:t xml:space="preserve"> </w:t>
      </w:r>
    </w:p>
    <w:p w14:paraId="59E7F617" w14:textId="77777777" w:rsidR="00A24634" w:rsidRPr="00A24634" w:rsidRDefault="00A24634" w:rsidP="00A24634">
      <w:pPr>
        <w:spacing w:after="4" w:line="247" w:lineRule="auto"/>
        <w:ind w:left="650" w:right="1"/>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La falta de individualización de los anteriores elementos, hacen inexistente la obligación del Estado, representado en el caso que nos ocupa el Área Metropolitana de Barranquilla, de resarcir o reparar, indemnizando al actor. </w:t>
      </w:r>
    </w:p>
    <w:p w14:paraId="32D8C6F8" w14:textId="77777777" w:rsidR="00A24634" w:rsidRPr="00A24634" w:rsidRDefault="00A24634" w:rsidP="00A24634">
      <w:pPr>
        <w:spacing w:after="0" w:line="259" w:lineRule="auto"/>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 </w:t>
      </w:r>
    </w:p>
    <w:p w14:paraId="4155E02D" w14:textId="77777777" w:rsidR="00A24634" w:rsidRPr="00A24634" w:rsidRDefault="00A24634" w:rsidP="00A24634">
      <w:pPr>
        <w:spacing w:after="4" w:line="247" w:lineRule="auto"/>
        <w:ind w:left="650" w:right="1"/>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Para que un hecho sea considerado daño y a la vez elemento de responsabilidad del Estado, debe ser consecuencia del actuar antijurídico de uno de sus agentes (Art.90 C. P.), y será antijurídico cuando el ordenamiento jurídico no le ha impuesto a la presunta víctima el deber de soportarlo. </w:t>
      </w:r>
    </w:p>
    <w:p w14:paraId="1685EE26" w14:textId="77777777" w:rsidR="00A24634" w:rsidRPr="00A24634" w:rsidRDefault="00A24634" w:rsidP="00A24634">
      <w:pPr>
        <w:spacing w:after="0" w:line="259" w:lineRule="auto"/>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 </w:t>
      </w:r>
    </w:p>
    <w:p w14:paraId="2B0DEC71" w14:textId="77777777" w:rsidR="00A24634" w:rsidRPr="00A24634" w:rsidRDefault="00A24634" w:rsidP="00A24634">
      <w:pPr>
        <w:autoSpaceDN w:val="0"/>
        <w:spacing w:after="0" w:line="240" w:lineRule="auto"/>
        <w:ind w:left="650"/>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Analizando los hechos de la acción que nos ocupa, y ante la presunta afectación por parte del Estado, nos permitimos concluir que ante la eventualidad de una afectación calificada como “hecho dañoso” no será considerado antijurídico.</w:t>
      </w:r>
    </w:p>
    <w:p w14:paraId="50346D36" w14:textId="77777777" w:rsidR="00A24634" w:rsidRPr="00A24634" w:rsidRDefault="00A24634" w:rsidP="00A24634">
      <w:pPr>
        <w:autoSpaceDN w:val="0"/>
        <w:spacing w:after="0" w:line="240" w:lineRule="auto"/>
        <w:ind w:left="650"/>
        <w:jc w:val="both"/>
        <w:rPr>
          <w:rFonts w:ascii="Verdana" w:eastAsia="Times New Roman" w:hAnsi="Verdana"/>
          <w:sz w:val="20"/>
          <w:szCs w:val="20"/>
          <w:lang w:val="es-ES" w:eastAsia="es-ES"/>
        </w:rPr>
      </w:pPr>
    </w:p>
    <w:p w14:paraId="064E995F" w14:textId="77777777" w:rsidR="00A24634" w:rsidRPr="00A24634" w:rsidRDefault="00A24634" w:rsidP="00A24634">
      <w:pPr>
        <w:spacing w:after="4" w:line="247" w:lineRule="auto"/>
        <w:ind w:left="650" w:right="1"/>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Así las cosas, si no hubo daño o si no se puede determinar que eventualmente el mismo haya sido Antijurídico, no es posible proseguir en el análisis de los elementos de la Responsabilidad del Estado. Que repetimos no son expuestos en forma clara en el libelo de la convocatoria, lo que hace suponer su inexistencia. </w:t>
      </w:r>
    </w:p>
    <w:p w14:paraId="105E8271" w14:textId="77777777" w:rsidR="00A24634" w:rsidRPr="00A24634" w:rsidRDefault="00A24634" w:rsidP="00A24634">
      <w:pPr>
        <w:spacing w:after="0" w:line="259" w:lineRule="auto"/>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 </w:t>
      </w:r>
    </w:p>
    <w:p w14:paraId="14BEF3FB" w14:textId="77777777" w:rsidR="00A24634" w:rsidRPr="00A24634" w:rsidRDefault="00A24634" w:rsidP="00A24634">
      <w:pPr>
        <w:spacing w:after="4" w:line="247" w:lineRule="auto"/>
        <w:ind w:left="650" w:right="1"/>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 xml:space="preserve">No existió un nexo de causalidad entre mi apadrinada y el actor que nos lleve a concluir que el Área Metropolitana de Barranquilla le ha inferido un daño imputable a su actividad u omisión. </w:t>
      </w:r>
    </w:p>
    <w:p w14:paraId="084FD5A7" w14:textId="77777777" w:rsidR="00A24634" w:rsidRPr="00A24634" w:rsidRDefault="00A24634" w:rsidP="00A24634">
      <w:pPr>
        <w:widowControl w:val="0"/>
        <w:suppressAutoHyphens/>
        <w:spacing w:after="0" w:line="240" w:lineRule="auto"/>
        <w:jc w:val="both"/>
        <w:rPr>
          <w:rFonts w:ascii="Verdana" w:eastAsia="Arial Unicode MS" w:hAnsi="Verdana" w:cs="Arial"/>
          <w:bCs/>
          <w:sz w:val="20"/>
          <w:szCs w:val="20"/>
          <w:lang w:val="es-ES_tradnl"/>
        </w:rPr>
      </w:pPr>
    </w:p>
    <w:p w14:paraId="79C411D9" w14:textId="77777777" w:rsidR="00A24634" w:rsidRPr="00A24634" w:rsidRDefault="00A24634" w:rsidP="00A24634">
      <w:pPr>
        <w:autoSpaceDN w:val="0"/>
        <w:spacing w:after="0" w:line="240" w:lineRule="auto"/>
        <w:ind w:left="720"/>
        <w:jc w:val="center"/>
        <w:rPr>
          <w:rFonts w:ascii="Verdana" w:eastAsia="Times New Roman" w:hAnsi="Verdana" w:cs="Arial"/>
          <w:b/>
          <w:sz w:val="20"/>
          <w:szCs w:val="20"/>
          <w:lang w:val="es-MX" w:eastAsia="es-ES"/>
        </w:rPr>
      </w:pPr>
      <w:r w:rsidRPr="00A24634">
        <w:rPr>
          <w:rFonts w:ascii="Verdana" w:eastAsia="Times New Roman" w:hAnsi="Verdana" w:cs="Arial"/>
          <w:b/>
          <w:sz w:val="20"/>
          <w:szCs w:val="20"/>
          <w:lang w:val="es-MX" w:eastAsia="es-ES"/>
        </w:rPr>
        <w:t>A LAS PRETENSIONES DE LA DEMANDA</w:t>
      </w:r>
    </w:p>
    <w:p w14:paraId="71EDBC26" w14:textId="77777777" w:rsidR="00A24634" w:rsidRPr="00A24634" w:rsidRDefault="00A24634" w:rsidP="00A24634">
      <w:pPr>
        <w:widowControl w:val="0"/>
        <w:suppressAutoHyphens/>
        <w:spacing w:after="0" w:line="240" w:lineRule="auto"/>
        <w:jc w:val="both"/>
        <w:rPr>
          <w:rFonts w:ascii="Verdana" w:eastAsia="Arial Unicode MS" w:hAnsi="Verdana" w:cs="Arial"/>
          <w:sz w:val="20"/>
          <w:szCs w:val="20"/>
          <w:lang w:val="es-ES_tradnl"/>
        </w:rPr>
      </w:pPr>
    </w:p>
    <w:p w14:paraId="4857E3A2" w14:textId="77777777" w:rsidR="00A24634" w:rsidRPr="00A24634" w:rsidRDefault="00A24634" w:rsidP="00A24634">
      <w:pPr>
        <w:spacing w:after="0" w:line="240" w:lineRule="auto"/>
        <w:jc w:val="both"/>
        <w:rPr>
          <w:rFonts w:ascii="Verdana" w:eastAsia="Times New Roman" w:hAnsi="Verdana"/>
          <w:sz w:val="20"/>
          <w:szCs w:val="20"/>
          <w:lang w:val="es-ES" w:eastAsia="es-ES"/>
        </w:rPr>
      </w:pPr>
      <w:r w:rsidRPr="00A24634">
        <w:rPr>
          <w:rFonts w:ascii="Verdana" w:eastAsia="Times New Roman" w:hAnsi="Verdana"/>
          <w:sz w:val="20"/>
          <w:szCs w:val="20"/>
          <w:lang w:val="es-ES" w:eastAsia="es-ES"/>
        </w:rPr>
        <w:t>Con fundamento en las razones fácticas y jurídicas de la defensa expuesta en el presente escrito de contestación de la demanda, con el debido respeto solicito a su señoría, absolver de toda responsabilidad a mi representada, LA NACION- MINISTERIO DE TRANSPORTE, de todos y cada uno de los cargos de la presente demanda instaurada por el demandante.</w:t>
      </w:r>
      <w:r w:rsidRPr="00A24634">
        <w:rPr>
          <w:rFonts w:ascii="Verdana" w:eastAsia="Arial Unicode MS" w:hAnsi="Verdana"/>
          <w:b/>
          <w:sz w:val="20"/>
          <w:szCs w:val="20"/>
          <w:lang w:val="es-ES_tradnl"/>
        </w:rPr>
        <w:t xml:space="preserve"> </w:t>
      </w:r>
      <w:r w:rsidRPr="00A24634">
        <w:rPr>
          <w:rFonts w:ascii="Verdana" w:eastAsia="Times New Roman" w:hAnsi="Verdana"/>
          <w:sz w:val="20"/>
          <w:szCs w:val="20"/>
          <w:lang w:val="es-ES" w:eastAsia="es-ES"/>
        </w:rPr>
        <w:t>En consecuencia, niéguese cualquier tipo de reparación indemnizatoria en contra de mi representada y a favor de la demandante.</w:t>
      </w:r>
    </w:p>
    <w:p w14:paraId="6EC491FE"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p>
    <w:p w14:paraId="0621BCCE"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VI. DERECHO</w:t>
      </w:r>
    </w:p>
    <w:p w14:paraId="5754E44E" w14:textId="77777777" w:rsidR="00A24634" w:rsidRPr="00A24634" w:rsidRDefault="00A24634" w:rsidP="00A24634">
      <w:pPr>
        <w:widowControl w:val="0"/>
        <w:suppressAutoHyphens/>
        <w:spacing w:after="0" w:line="240" w:lineRule="auto"/>
        <w:jc w:val="both"/>
        <w:rPr>
          <w:rFonts w:ascii="Verdana" w:eastAsia="Arial Unicode MS" w:hAnsi="Verdana" w:cs="Arial"/>
          <w:sz w:val="20"/>
          <w:szCs w:val="20"/>
          <w:lang w:val="es-ES_tradnl"/>
        </w:rPr>
      </w:pPr>
    </w:p>
    <w:p w14:paraId="6EC76A63"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Sirva como fundamento de derecho de las excepciones propuestas contra los hechos y pretensiones de la presente demanda, las siguientes disposiciones legales: Artículos 4 y 5 del decreto 2171 de 1992, Artículos 1 y 2 del decreto 2053 de 2003, artículo 1º de la Ley 95 de 1890, artículos 64, 1613 y 1614 del Código Civil y demás normas concordantes.</w:t>
      </w:r>
    </w:p>
    <w:p w14:paraId="734940F0"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C4D237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16562B7A"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VI. PRUEBAS</w:t>
      </w:r>
    </w:p>
    <w:p w14:paraId="02CEB759" w14:textId="77777777" w:rsidR="00A24634" w:rsidRPr="00A24634" w:rsidRDefault="00A24634" w:rsidP="00A24634">
      <w:pPr>
        <w:widowControl w:val="0"/>
        <w:suppressAutoHyphens/>
        <w:spacing w:after="0" w:line="240" w:lineRule="auto"/>
        <w:jc w:val="both"/>
        <w:rPr>
          <w:rFonts w:ascii="Verdana" w:eastAsia="Arial Unicode MS" w:hAnsi="Verdana" w:cs="Arial"/>
          <w:sz w:val="20"/>
          <w:szCs w:val="20"/>
          <w:lang w:val="es-ES_tradnl"/>
        </w:rPr>
      </w:pPr>
    </w:p>
    <w:p w14:paraId="4F5C8482"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b/>
          <w:sz w:val="20"/>
          <w:szCs w:val="20"/>
          <w:lang w:val="es-ES_tradnl"/>
        </w:rPr>
        <w:t>DOCUMENTALES</w:t>
      </w:r>
      <w:r w:rsidRPr="00A24634">
        <w:rPr>
          <w:rFonts w:ascii="Verdana" w:eastAsia="Arial Unicode MS" w:hAnsi="Verdana"/>
          <w:sz w:val="20"/>
          <w:szCs w:val="20"/>
          <w:lang w:val="es-ES_tradnl"/>
        </w:rPr>
        <w:t>:</w:t>
      </w:r>
    </w:p>
    <w:p w14:paraId="2B544B64" w14:textId="77777777" w:rsidR="00A24634" w:rsidRPr="00A24634" w:rsidRDefault="00A24634" w:rsidP="00A24634">
      <w:pPr>
        <w:widowControl w:val="0"/>
        <w:suppressAutoHyphens/>
        <w:spacing w:after="0" w:line="240" w:lineRule="auto"/>
        <w:jc w:val="both"/>
        <w:rPr>
          <w:rFonts w:ascii="Verdana" w:eastAsia="Arial Unicode MS" w:hAnsi="Verdana" w:cs="Arial"/>
          <w:sz w:val="20"/>
          <w:szCs w:val="20"/>
          <w:lang w:val="es-ES_tradnl"/>
        </w:rPr>
      </w:pPr>
    </w:p>
    <w:p w14:paraId="5BDD15D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 Decreto 170 de febrero 5 de 2001</w:t>
      </w:r>
    </w:p>
    <w:p w14:paraId="4B9BC321"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2.- Decreto 80 de enero 15 de 1987</w:t>
      </w:r>
    </w:p>
    <w:p w14:paraId="3199A3A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6E280F43" w14:textId="77777777" w:rsidR="00A24634" w:rsidRPr="00A24634" w:rsidRDefault="00A24634" w:rsidP="00A24634">
      <w:pPr>
        <w:widowControl w:val="0"/>
        <w:suppressAutoHyphens/>
        <w:spacing w:after="0" w:line="240" w:lineRule="auto"/>
        <w:jc w:val="both"/>
        <w:rPr>
          <w:rFonts w:ascii="Verdana" w:eastAsia="Arial Unicode MS" w:hAnsi="Verdana"/>
          <w:bCs/>
          <w:sz w:val="20"/>
          <w:szCs w:val="20"/>
          <w:lang w:val="es-ES_tradnl"/>
        </w:rPr>
      </w:pPr>
    </w:p>
    <w:p w14:paraId="11DE7621"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VII. ANEXOS</w:t>
      </w:r>
    </w:p>
    <w:p w14:paraId="1E667BF9" w14:textId="77777777" w:rsidR="00A24634" w:rsidRPr="00A24634" w:rsidRDefault="00A24634" w:rsidP="00A24634">
      <w:pPr>
        <w:widowControl w:val="0"/>
        <w:suppressAutoHyphens/>
        <w:spacing w:after="0" w:line="240" w:lineRule="auto"/>
        <w:jc w:val="both"/>
        <w:rPr>
          <w:rFonts w:ascii="Verdana" w:eastAsia="Arial Unicode MS" w:hAnsi="Verdana" w:cs="Arial"/>
          <w:sz w:val="20"/>
          <w:szCs w:val="20"/>
          <w:lang w:val="es-ES_tradnl"/>
        </w:rPr>
      </w:pPr>
    </w:p>
    <w:p w14:paraId="5CAECAD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1.- Poder para actuar con sus correspondientes soportes legales que acreditan la representación.</w:t>
      </w:r>
    </w:p>
    <w:p w14:paraId="38A8433E"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p>
    <w:p w14:paraId="2A2870A6" w14:textId="77777777" w:rsidR="00A24634" w:rsidRPr="00A24634" w:rsidRDefault="00A24634" w:rsidP="00A24634">
      <w:pPr>
        <w:widowControl w:val="0"/>
        <w:suppressAutoHyphens/>
        <w:spacing w:after="0" w:line="240" w:lineRule="auto"/>
        <w:jc w:val="center"/>
        <w:rPr>
          <w:rFonts w:ascii="Verdana" w:eastAsia="Arial Unicode MS" w:hAnsi="Verdana"/>
          <w:b/>
          <w:sz w:val="20"/>
          <w:szCs w:val="20"/>
          <w:lang w:val="es-ES_tradnl"/>
        </w:rPr>
      </w:pPr>
    </w:p>
    <w:p w14:paraId="7B5E7F91" w14:textId="1A885FAF" w:rsidR="00A24634" w:rsidRDefault="00A24634" w:rsidP="00A24634">
      <w:pPr>
        <w:widowControl w:val="0"/>
        <w:suppressAutoHyphens/>
        <w:spacing w:after="0" w:line="240" w:lineRule="auto"/>
        <w:jc w:val="center"/>
        <w:rPr>
          <w:rFonts w:ascii="Verdana" w:eastAsia="Arial Unicode MS" w:hAnsi="Verdana"/>
          <w:b/>
          <w:sz w:val="20"/>
          <w:szCs w:val="20"/>
          <w:lang w:val="es-ES_tradnl"/>
        </w:rPr>
      </w:pPr>
      <w:r w:rsidRPr="00A24634">
        <w:rPr>
          <w:rFonts w:ascii="Verdana" w:eastAsia="Arial Unicode MS" w:hAnsi="Verdana"/>
          <w:b/>
          <w:sz w:val="20"/>
          <w:szCs w:val="20"/>
          <w:lang w:val="es-ES_tradnl"/>
        </w:rPr>
        <w:t>VIII. NOTIFICACIONES</w:t>
      </w:r>
    </w:p>
    <w:p w14:paraId="7CCB7A03" w14:textId="77777777" w:rsidR="008C12DB" w:rsidRPr="00A24634" w:rsidRDefault="008C12DB" w:rsidP="00A24634">
      <w:pPr>
        <w:widowControl w:val="0"/>
        <w:suppressAutoHyphens/>
        <w:spacing w:after="0" w:line="240" w:lineRule="auto"/>
        <w:jc w:val="center"/>
        <w:rPr>
          <w:rFonts w:ascii="Verdana" w:eastAsia="Arial Unicode MS" w:hAnsi="Verdana"/>
          <w:b/>
          <w:sz w:val="20"/>
          <w:szCs w:val="20"/>
          <w:lang w:val="es-ES_tradnl"/>
        </w:rPr>
      </w:pPr>
    </w:p>
    <w:p w14:paraId="7350E29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0111EA6B" w14:textId="77777777" w:rsidR="00A24634" w:rsidRPr="00A24634" w:rsidRDefault="00A24634" w:rsidP="00A24634">
      <w:pPr>
        <w:suppressAutoHyphens/>
        <w:autoSpaceDN w:val="0"/>
        <w:spacing w:after="0" w:line="240" w:lineRule="auto"/>
        <w:ind w:right="567"/>
        <w:jc w:val="both"/>
        <w:textAlignment w:val="baseline"/>
        <w:rPr>
          <w:rFonts w:ascii="Verdana" w:eastAsia="SimSun" w:hAnsi="Verdana" w:cs="Lucida Sans"/>
          <w:kern w:val="3"/>
          <w:sz w:val="20"/>
          <w:szCs w:val="20"/>
          <w:lang w:eastAsia="zh-CN" w:bidi="hi-IN"/>
        </w:rPr>
      </w:pPr>
      <w:r w:rsidRPr="00A24634">
        <w:rPr>
          <w:rFonts w:ascii="Verdana" w:eastAsia="Arial Unicode MS" w:hAnsi="Verdana"/>
          <w:sz w:val="20"/>
          <w:szCs w:val="20"/>
          <w:lang w:val="es-ES_tradnl"/>
        </w:rPr>
        <w:t xml:space="preserve">El Representante Legal del Ministerio de Transporte, recibe notificaciones en la sede de dicho Ministerio, </w:t>
      </w:r>
      <w:r w:rsidRPr="00A24634">
        <w:rPr>
          <w:rFonts w:ascii="Verdana" w:eastAsia="Times New Roman" w:hAnsi="Verdana" w:cs="Lucida Sans"/>
          <w:color w:val="000000"/>
          <w:kern w:val="3"/>
          <w:sz w:val="20"/>
          <w:szCs w:val="20"/>
          <w:lang w:eastAsia="es-CO" w:bidi="hi-IN"/>
        </w:rPr>
        <w:t>ubicado en la Avenida la Esperanza Calle 24 # 62-49 Complejo Empresarial Gran Estación II costado Esfera piso 9 de la Ciudad de Bogotá.</w:t>
      </w:r>
    </w:p>
    <w:p w14:paraId="275AAE77" w14:textId="77777777" w:rsidR="00A24634" w:rsidRPr="00A24634" w:rsidRDefault="00A24634" w:rsidP="00A24634">
      <w:pPr>
        <w:suppressAutoHyphens/>
        <w:autoSpaceDN w:val="0"/>
        <w:spacing w:after="0" w:line="240" w:lineRule="auto"/>
        <w:ind w:right="567"/>
        <w:jc w:val="both"/>
        <w:textAlignment w:val="baseline"/>
        <w:rPr>
          <w:rFonts w:ascii="Verdana" w:eastAsia="SimSun" w:hAnsi="Verdana" w:cs="Lucida Sans"/>
          <w:kern w:val="3"/>
          <w:sz w:val="20"/>
          <w:szCs w:val="20"/>
          <w:lang w:eastAsia="zh-CN" w:bidi="hi-IN"/>
        </w:rPr>
      </w:pPr>
    </w:p>
    <w:p w14:paraId="5CE3C96C"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 xml:space="preserve">El suscrito apoderado del Ministerio de Transporte, en la siguiente dirección electrónica: nmercado@mintransporte.gov.co, </w:t>
      </w:r>
      <w:hyperlink r:id="rId9" w:history="1">
        <w:r w:rsidRPr="00A24634">
          <w:rPr>
            <w:rFonts w:ascii="Verdana" w:eastAsia="Arial Unicode MS" w:hAnsi="Verdana"/>
            <w:sz w:val="20"/>
            <w:szCs w:val="20"/>
            <w:lang w:val="es-ES_tradnl"/>
          </w:rPr>
          <w:t>dtatlantico@mintransporte.gov.co</w:t>
        </w:r>
      </w:hyperlink>
      <w:r w:rsidRPr="00A24634">
        <w:rPr>
          <w:rFonts w:ascii="Verdana" w:eastAsia="Arial Unicode MS" w:hAnsi="Verdana"/>
          <w:sz w:val="20"/>
          <w:szCs w:val="20"/>
          <w:lang w:val="es-ES_tradnl"/>
        </w:rPr>
        <w:t xml:space="preserve">, </w:t>
      </w:r>
    </w:p>
    <w:p w14:paraId="29B3106F"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58A4C8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En la Secretaría de su Despacho y en mi domicilio laboral ubicado en la Carrera 57 No. 75- 42 de la ciudad de Barranquilla.</w:t>
      </w:r>
    </w:p>
    <w:p w14:paraId="35A71849"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665B6D4D"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Atentamente,</w:t>
      </w:r>
    </w:p>
    <w:p w14:paraId="5C7D196F"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464597D5"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76DE9E6B"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5570591E"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Times New Roman" w:hAnsi="Verdana" w:cs="Arial"/>
          <w:noProof/>
          <w:sz w:val="20"/>
          <w:szCs w:val="20"/>
          <w:lang w:val="en-US"/>
        </w:rPr>
        <w:drawing>
          <wp:inline distT="0" distB="0" distL="0" distR="0" wp14:anchorId="2C80D5D4" wp14:editId="6597E028">
            <wp:extent cx="1001962" cy="349831"/>
            <wp:effectExtent l="0" t="0" r="7688" b="0"/>
            <wp:docPr id="2" name="Imagen 3" descr="C:\Users\Luis\Documents\PODERES\FIRMA DIGITAL.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01962" cy="349831"/>
                    </a:xfrm>
                    <a:prstGeom prst="rect">
                      <a:avLst/>
                    </a:prstGeom>
                    <a:noFill/>
                    <a:ln>
                      <a:noFill/>
                      <a:prstDash/>
                    </a:ln>
                  </pic:spPr>
                </pic:pic>
              </a:graphicData>
            </a:graphic>
          </wp:inline>
        </w:drawing>
      </w:r>
    </w:p>
    <w:p w14:paraId="5217C39E"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p>
    <w:p w14:paraId="74B85791"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NORALBA MERCADO PETRO</w:t>
      </w:r>
    </w:p>
    <w:p w14:paraId="5F044757"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C.C. 30.567.480</w:t>
      </w:r>
    </w:p>
    <w:p w14:paraId="4231C393" w14:textId="77777777" w:rsidR="00A24634" w:rsidRPr="00A24634" w:rsidRDefault="00A24634" w:rsidP="00A24634">
      <w:pPr>
        <w:widowControl w:val="0"/>
        <w:suppressAutoHyphens/>
        <w:spacing w:after="0" w:line="240" w:lineRule="auto"/>
        <w:jc w:val="both"/>
        <w:rPr>
          <w:rFonts w:ascii="Verdana" w:eastAsia="Arial Unicode MS" w:hAnsi="Verdana"/>
          <w:sz w:val="20"/>
          <w:szCs w:val="20"/>
          <w:lang w:val="es-ES_tradnl"/>
        </w:rPr>
      </w:pPr>
      <w:r w:rsidRPr="00A24634">
        <w:rPr>
          <w:rFonts w:ascii="Verdana" w:eastAsia="Arial Unicode MS" w:hAnsi="Verdana"/>
          <w:sz w:val="20"/>
          <w:szCs w:val="20"/>
          <w:lang w:val="es-ES_tradnl"/>
        </w:rPr>
        <w:t>T.P. 113.386 del C. de la J.</w:t>
      </w:r>
    </w:p>
    <w:p w14:paraId="0A28B89F" w14:textId="77777777" w:rsidR="00A24634" w:rsidRPr="00A24634" w:rsidRDefault="00A24634" w:rsidP="00A24634">
      <w:pPr>
        <w:spacing w:line="259" w:lineRule="auto"/>
        <w:rPr>
          <w:rFonts w:ascii="Verdana" w:eastAsiaTheme="minorHAnsi" w:hAnsi="Verdana" w:cstheme="minorBidi"/>
          <w:sz w:val="20"/>
          <w:szCs w:val="20"/>
        </w:rPr>
      </w:pPr>
    </w:p>
    <w:p w14:paraId="573F538C" w14:textId="77777777" w:rsidR="00A24634" w:rsidRPr="00A24634" w:rsidRDefault="00A24634" w:rsidP="00A24634">
      <w:pPr>
        <w:spacing w:line="259" w:lineRule="auto"/>
        <w:rPr>
          <w:rFonts w:ascii="Verdana" w:eastAsiaTheme="minorHAnsi" w:hAnsi="Verdana" w:cstheme="minorBidi"/>
          <w:sz w:val="20"/>
          <w:szCs w:val="20"/>
        </w:rPr>
      </w:pPr>
    </w:p>
    <w:p w14:paraId="33750D02" w14:textId="77777777" w:rsidR="00A24634" w:rsidRPr="00A24634" w:rsidRDefault="00A24634" w:rsidP="00A24634">
      <w:pPr>
        <w:spacing w:line="259" w:lineRule="auto"/>
        <w:rPr>
          <w:rFonts w:ascii="Verdana" w:eastAsiaTheme="minorHAnsi" w:hAnsi="Verdana" w:cstheme="minorBidi"/>
          <w:sz w:val="20"/>
          <w:szCs w:val="20"/>
        </w:rPr>
      </w:pPr>
    </w:p>
    <w:p w14:paraId="5822EBE1" w14:textId="77777777" w:rsidR="00CE5B8C" w:rsidRPr="00A24634" w:rsidRDefault="00CE5B8C" w:rsidP="00A24634"/>
    <w:sectPr w:rsidR="00CE5B8C" w:rsidRPr="00A24634" w:rsidSect="009E4750">
      <w:headerReference w:type="default" r:id="rId11"/>
      <w:footerReference w:type="default" r:id="rId12"/>
      <w:pgSz w:w="12240" w:h="15840"/>
      <w:pgMar w:top="1134" w:right="1134" w:bottom="1134" w:left="1134"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77E6" w14:textId="77777777" w:rsidR="003E31E4" w:rsidRDefault="003E31E4" w:rsidP="00A24634">
      <w:pPr>
        <w:spacing w:after="0" w:line="240" w:lineRule="auto"/>
      </w:pPr>
      <w:r>
        <w:separator/>
      </w:r>
    </w:p>
  </w:endnote>
  <w:endnote w:type="continuationSeparator" w:id="0">
    <w:p w14:paraId="012D1904" w14:textId="77777777" w:rsidR="003E31E4" w:rsidRDefault="003E31E4" w:rsidP="00A24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Verdana"/>
    <w:charset w:val="00"/>
    <w:family w:val="swiss"/>
    <w:pitch w:val="variable"/>
    <w:sig w:usb0="E7002EFF" w:usb1="D200FDFF" w:usb2="0A24602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Futura Bk BT">
    <w:altName w:val="Century Gothic"/>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912747"/>
      <w:docPartObj>
        <w:docPartGallery w:val="Page Numbers (Bottom of Page)"/>
        <w:docPartUnique/>
      </w:docPartObj>
    </w:sdtPr>
    <w:sdtEndPr/>
    <w:sdtContent>
      <w:p w14:paraId="492C806A" w14:textId="77777777" w:rsidR="002070B3" w:rsidRDefault="00C552D2">
        <w:pPr>
          <w:pStyle w:val="Piedepgina"/>
          <w:jc w:val="right"/>
        </w:pPr>
        <w:r>
          <w:fldChar w:fldCharType="begin"/>
        </w:r>
        <w:r>
          <w:instrText>PAGE   \* MERGEFORMAT</w:instrText>
        </w:r>
        <w:r>
          <w:fldChar w:fldCharType="separate"/>
        </w:r>
        <w:r>
          <w:rPr>
            <w:lang w:val="es-ES"/>
          </w:rPr>
          <w:t>2</w:t>
        </w:r>
        <w:r>
          <w:fldChar w:fldCharType="end"/>
        </w:r>
      </w:p>
    </w:sdtContent>
  </w:sdt>
  <w:p w14:paraId="4B47414B" w14:textId="77777777" w:rsidR="002070B3" w:rsidRDefault="003E31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F7B27" w14:textId="77777777" w:rsidR="003E31E4" w:rsidRDefault="003E31E4" w:rsidP="00A24634">
      <w:pPr>
        <w:spacing w:after="0" w:line="240" w:lineRule="auto"/>
      </w:pPr>
      <w:r>
        <w:separator/>
      </w:r>
    </w:p>
  </w:footnote>
  <w:footnote w:type="continuationSeparator" w:id="0">
    <w:p w14:paraId="138BAB2E" w14:textId="77777777" w:rsidR="003E31E4" w:rsidRDefault="003E31E4" w:rsidP="00A24634">
      <w:pPr>
        <w:spacing w:after="0" w:line="240" w:lineRule="auto"/>
      </w:pPr>
      <w:r>
        <w:continuationSeparator/>
      </w:r>
    </w:p>
  </w:footnote>
  <w:footnote w:id="1">
    <w:p w14:paraId="0E7F5CF0" w14:textId="77777777" w:rsidR="00A24634" w:rsidRDefault="00A24634" w:rsidP="00A24634">
      <w:pPr>
        <w:pStyle w:val="footnotedescription"/>
        <w:spacing w:line="238" w:lineRule="auto"/>
        <w:ind w:right="546"/>
      </w:pPr>
      <w:r>
        <w:rPr>
          <w:rStyle w:val="footnotemark"/>
        </w:rPr>
        <w:footnoteRef/>
      </w:r>
      <w:r>
        <w:t xml:space="preserve"> Ver otras sentencias de la Sección Tercera: 19 de agosto de 1999.  </w:t>
      </w:r>
      <w:proofErr w:type="spellStart"/>
      <w:r>
        <w:t>Exp</w:t>
      </w:r>
      <w:proofErr w:type="spellEnd"/>
      <w:r>
        <w:t xml:space="preserve">. 12536; 15 de junio de 2000. </w:t>
      </w:r>
      <w:proofErr w:type="spellStart"/>
      <w:r>
        <w:t>Exp</w:t>
      </w:r>
      <w:proofErr w:type="spellEnd"/>
      <w:r>
        <w:t xml:space="preserve"> 10.171 7 Sentencia de 1º de marzo de 2006, </w:t>
      </w:r>
      <w:proofErr w:type="spellStart"/>
      <w:r>
        <w:t>exp</w:t>
      </w:r>
      <w:proofErr w:type="spellEnd"/>
      <w:r>
        <w:t>. 15.348.</w:t>
      </w:r>
      <w:r>
        <w:rPr>
          <w:rFonts w:ascii="Calibri" w:eastAsia="Calibri" w:hAnsi="Calibri" w:cs="Calibri"/>
          <w:i w:val="0"/>
          <w:sz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2713" w14:textId="77777777" w:rsidR="00B74F89" w:rsidRDefault="003E31E4">
    <w:pPr>
      <w:pStyle w:val="Encabezado"/>
    </w:pPr>
  </w:p>
  <w:p w14:paraId="4470CD1B" w14:textId="77777777" w:rsidR="00B74F89" w:rsidRDefault="00C552D2">
    <w:pPr>
      <w:pStyle w:val="Encabezado"/>
    </w:pPr>
    <w:r>
      <w:rPr>
        <w:noProof/>
        <w:lang w:eastAsia="es-ES"/>
      </w:rPr>
      <w:drawing>
        <wp:inline distT="0" distB="0" distL="0" distR="0" wp14:anchorId="39DEF08A" wp14:editId="38BE9EB9">
          <wp:extent cx="5400675" cy="825145"/>
          <wp:effectExtent l="0" t="0" r="0" b="0"/>
          <wp:docPr id="1" name="Imagen 2" descr="C:\Users\soporteorfeo\Desktop\libre office plantillas ORFEO\Nuevas 2\Logo Orfeo (00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400675" cy="825145"/>
                  </a:xfrm>
                  <a:prstGeom prst="rect">
                    <a:avLst/>
                  </a:prstGeom>
                  <a:noFill/>
                  <a:ln>
                    <a:noFill/>
                    <a:prstDash/>
                  </a:ln>
                </pic:spPr>
              </pic:pic>
            </a:graphicData>
          </a:graphic>
        </wp:inline>
      </w:drawing>
    </w:r>
  </w:p>
  <w:p w14:paraId="36797068" w14:textId="77777777" w:rsidR="00B74F89" w:rsidRDefault="00C552D2">
    <w:pPr>
      <w:pStyle w:val="Encabezado"/>
    </w:pPr>
    <w:r>
      <w:rPr>
        <w:rFonts w:ascii="Futura Bk BT" w:hAnsi="Futura Bk BT" w:cs="Arial"/>
        <w:sz w:val="16"/>
        <w:szCs w:val="16"/>
      </w:rPr>
      <w:t>NIT.899.999.055-4</w:t>
    </w:r>
  </w:p>
  <w:p w14:paraId="6BDA1953" w14:textId="77777777" w:rsidR="002070B3" w:rsidRDefault="00C552D2">
    <w:pPr>
      <w:pStyle w:val="Encabezado"/>
    </w:pPr>
    <w:r>
      <w:tab/>
    </w:r>
    <w:r>
      <w:tab/>
    </w:r>
    <w:r>
      <w:tab/>
    </w:r>
  </w:p>
  <w:p w14:paraId="290A734C" w14:textId="77777777" w:rsidR="00B74F89" w:rsidRDefault="003E31E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7E4"/>
    <w:multiLevelType w:val="singleLevel"/>
    <w:tmpl w:val="DA60410E"/>
    <w:lvl w:ilvl="0">
      <w:start w:val="1"/>
      <w:numFmt w:val="lowerLetter"/>
      <w:lvlText w:val="%1)"/>
      <w:lvlJc w:val="left"/>
      <w:pPr>
        <w:tabs>
          <w:tab w:val="num" w:pos="360"/>
        </w:tabs>
        <w:ind w:left="360" w:hanging="360"/>
      </w:pPr>
    </w:lvl>
  </w:abstractNum>
  <w:abstractNum w:abstractNumId="1" w15:restartNumberingAfterBreak="0">
    <w:nsid w:val="084872FD"/>
    <w:multiLevelType w:val="hybridMultilevel"/>
    <w:tmpl w:val="D740446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51990EC5"/>
    <w:multiLevelType w:val="multilevel"/>
    <w:tmpl w:val="CD5E260A"/>
    <w:lvl w:ilvl="0">
      <w:start w:val="1"/>
      <w:numFmt w:val="decimal"/>
      <w:lvlText w:val="%1-"/>
      <w:lvlJc w:val="left"/>
      <w:pPr>
        <w:ind w:left="720" w:hanging="360"/>
      </w:pPr>
      <w:rPr>
        <w:rFonts w:eastAsia="DejaVu Sans"/>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E7BA1"/>
    <w:multiLevelType w:val="hybridMultilevel"/>
    <w:tmpl w:val="42E48C60"/>
    <w:lvl w:ilvl="0" w:tplc="CE02CEA2">
      <w:start w:val="1"/>
      <w:numFmt w:val="bullet"/>
      <w:lvlText w:val="-"/>
      <w:lvlJc w:val="left"/>
      <w:pPr>
        <w:ind w:left="78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1" w:tplc="979E2110">
      <w:start w:val="1"/>
      <w:numFmt w:val="bullet"/>
      <w:lvlText w:val="o"/>
      <w:lvlJc w:val="left"/>
      <w:pPr>
        <w:ind w:left="173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2" w:tplc="D2466A20">
      <w:start w:val="1"/>
      <w:numFmt w:val="bullet"/>
      <w:lvlText w:val="▪"/>
      <w:lvlJc w:val="left"/>
      <w:pPr>
        <w:ind w:left="245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3" w:tplc="C020083E">
      <w:start w:val="1"/>
      <w:numFmt w:val="bullet"/>
      <w:lvlText w:val="•"/>
      <w:lvlJc w:val="left"/>
      <w:pPr>
        <w:ind w:left="317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4" w:tplc="B3F07456">
      <w:start w:val="1"/>
      <w:numFmt w:val="bullet"/>
      <w:lvlText w:val="o"/>
      <w:lvlJc w:val="left"/>
      <w:pPr>
        <w:ind w:left="389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5" w:tplc="86641ABC">
      <w:start w:val="1"/>
      <w:numFmt w:val="bullet"/>
      <w:lvlText w:val="▪"/>
      <w:lvlJc w:val="left"/>
      <w:pPr>
        <w:ind w:left="461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6" w:tplc="F0C8B4C6">
      <w:start w:val="1"/>
      <w:numFmt w:val="bullet"/>
      <w:lvlText w:val="•"/>
      <w:lvlJc w:val="left"/>
      <w:pPr>
        <w:ind w:left="533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7" w:tplc="93A8FCA4">
      <w:start w:val="1"/>
      <w:numFmt w:val="bullet"/>
      <w:lvlText w:val="o"/>
      <w:lvlJc w:val="left"/>
      <w:pPr>
        <w:ind w:left="605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8" w:tplc="C7C20F3C">
      <w:start w:val="1"/>
      <w:numFmt w:val="bullet"/>
      <w:lvlText w:val="▪"/>
      <w:lvlJc w:val="left"/>
      <w:pPr>
        <w:ind w:left="677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55A30B18"/>
    <w:multiLevelType w:val="hybridMultilevel"/>
    <w:tmpl w:val="5E58B3FC"/>
    <w:lvl w:ilvl="0" w:tplc="F5B24A94">
      <w:start w:val="1"/>
      <w:numFmt w:val="upp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69565569"/>
    <w:multiLevelType w:val="hybridMultilevel"/>
    <w:tmpl w:val="C40A3D10"/>
    <w:lvl w:ilvl="0" w:tplc="EBC2392E">
      <w:start w:val="1"/>
      <w:numFmt w:val="decimal"/>
      <w:lvlText w:val="%1."/>
      <w:lvlJc w:val="left"/>
      <w:pPr>
        <w:ind w:left="708"/>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1" w:tplc="F176005E">
      <w:start w:val="1"/>
      <w:numFmt w:val="lowerLetter"/>
      <w:lvlText w:val="%2"/>
      <w:lvlJc w:val="left"/>
      <w:pPr>
        <w:ind w:left="144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2" w:tplc="4FE8F574">
      <w:start w:val="1"/>
      <w:numFmt w:val="lowerRoman"/>
      <w:lvlText w:val="%3"/>
      <w:lvlJc w:val="left"/>
      <w:pPr>
        <w:ind w:left="216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3" w:tplc="F744B16C">
      <w:start w:val="1"/>
      <w:numFmt w:val="decimal"/>
      <w:lvlText w:val="%4"/>
      <w:lvlJc w:val="left"/>
      <w:pPr>
        <w:ind w:left="288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4" w:tplc="EE12D558">
      <w:start w:val="1"/>
      <w:numFmt w:val="lowerLetter"/>
      <w:lvlText w:val="%5"/>
      <w:lvlJc w:val="left"/>
      <w:pPr>
        <w:ind w:left="360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5" w:tplc="4BF6B07C">
      <w:start w:val="1"/>
      <w:numFmt w:val="lowerRoman"/>
      <w:lvlText w:val="%6"/>
      <w:lvlJc w:val="left"/>
      <w:pPr>
        <w:ind w:left="432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6" w:tplc="F9DC2566">
      <w:start w:val="1"/>
      <w:numFmt w:val="decimal"/>
      <w:lvlText w:val="%7"/>
      <w:lvlJc w:val="left"/>
      <w:pPr>
        <w:ind w:left="504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7" w:tplc="0C347F4A">
      <w:start w:val="1"/>
      <w:numFmt w:val="lowerLetter"/>
      <w:lvlText w:val="%8"/>
      <w:lvlJc w:val="left"/>
      <w:pPr>
        <w:ind w:left="576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lvl w:ilvl="8" w:tplc="97BA4E98">
      <w:start w:val="1"/>
      <w:numFmt w:val="lowerRoman"/>
      <w:lvlText w:val="%9"/>
      <w:lvlJc w:val="left"/>
      <w:pPr>
        <w:ind w:left="6480"/>
      </w:pPr>
      <w:rPr>
        <w:rFonts w:ascii="Bookman Old Style" w:eastAsia="Bookman Old Style" w:hAnsi="Bookman Old Style" w:cs="Bookman Old Style"/>
        <w:b w:val="0"/>
        <w:i/>
        <w:iCs/>
        <w:strike w:val="0"/>
        <w:dstrike w:val="0"/>
        <w:color w:val="000000"/>
        <w:sz w:val="21"/>
        <w:szCs w:val="21"/>
        <w:u w:val="none" w:color="000000"/>
        <w:bdr w:val="none" w:sz="0" w:space="0" w:color="auto"/>
        <w:shd w:val="clear" w:color="auto" w:fill="auto"/>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0"/>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B8C"/>
    <w:rsid w:val="00083888"/>
    <w:rsid w:val="000B1249"/>
    <w:rsid w:val="00156BE9"/>
    <w:rsid w:val="001E17D7"/>
    <w:rsid w:val="001E5189"/>
    <w:rsid w:val="002E1F61"/>
    <w:rsid w:val="002E4D2D"/>
    <w:rsid w:val="003919D5"/>
    <w:rsid w:val="003D15AA"/>
    <w:rsid w:val="003E31E4"/>
    <w:rsid w:val="0056238E"/>
    <w:rsid w:val="0056555A"/>
    <w:rsid w:val="005C2DBE"/>
    <w:rsid w:val="008C12DB"/>
    <w:rsid w:val="00A24634"/>
    <w:rsid w:val="00C552D2"/>
    <w:rsid w:val="00CE5B8C"/>
    <w:rsid w:val="00CE7351"/>
    <w:rsid w:val="00E65D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5060E"/>
  <w15:chartTrackingRefBased/>
  <w15:docId w15:val="{59ADCA8F-37A7-46E0-80DF-1A404C07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B8C"/>
    <w:pPr>
      <w:spacing w:line="25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E5B8C"/>
    <w:pPr>
      <w:spacing w:after="0" w:line="240" w:lineRule="auto"/>
    </w:pPr>
    <w:rPr>
      <w:rFonts w:ascii="Calibri" w:eastAsia="Calibri" w:hAnsi="Calibri" w:cs="Times New Roman"/>
    </w:rPr>
  </w:style>
  <w:style w:type="character" w:styleId="Hipervnculo">
    <w:name w:val="Hyperlink"/>
    <w:basedOn w:val="Fuentedeprrafopredeter"/>
    <w:uiPriority w:val="99"/>
    <w:semiHidden/>
    <w:unhideWhenUsed/>
    <w:rsid w:val="00CE5B8C"/>
    <w:rPr>
      <w:color w:val="0000FF"/>
      <w:u w:val="single"/>
    </w:rPr>
  </w:style>
  <w:style w:type="paragraph" w:styleId="Encabezado">
    <w:name w:val="header"/>
    <w:basedOn w:val="Normal"/>
    <w:link w:val="EncabezadoCar"/>
    <w:uiPriority w:val="99"/>
    <w:unhideWhenUsed/>
    <w:rsid w:val="00A24634"/>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A24634"/>
  </w:style>
  <w:style w:type="paragraph" w:styleId="Piedepgina">
    <w:name w:val="footer"/>
    <w:basedOn w:val="Normal"/>
    <w:link w:val="PiedepginaCar"/>
    <w:uiPriority w:val="99"/>
    <w:unhideWhenUsed/>
    <w:rsid w:val="00A24634"/>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A24634"/>
  </w:style>
  <w:style w:type="paragraph" w:customStyle="1" w:styleId="footnotedescription">
    <w:name w:val="footnote description"/>
    <w:next w:val="Normal"/>
    <w:link w:val="footnotedescriptionChar"/>
    <w:hidden/>
    <w:rsid w:val="00A24634"/>
    <w:pPr>
      <w:spacing w:after="0"/>
    </w:pPr>
    <w:rPr>
      <w:rFonts w:ascii="Arial" w:eastAsia="Arial" w:hAnsi="Arial" w:cs="Arial"/>
      <w:i/>
      <w:color w:val="000000"/>
      <w:sz w:val="16"/>
      <w:lang w:eastAsia="es-CO"/>
    </w:rPr>
  </w:style>
  <w:style w:type="character" w:customStyle="1" w:styleId="footnotedescriptionChar">
    <w:name w:val="footnote description Char"/>
    <w:link w:val="footnotedescription"/>
    <w:rsid w:val="00A24634"/>
    <w:rPr>
      <w:rFonts w:ascii="Arial" w:eastAsia="Arial" w:hAnsi="Arial" w:cs="Arial"/>
      <w:i/>
      <w:color w:val="000000"/>
      <w:sz w:val="16"/>
      <w:lang w:eastAsia="es-CO"/>
    </w:rPr>
  </w:style>
  <w:style w:type="character" w:customStyle="1" w:styleId="footnotemark">
    <w:name w:val="footnote mark"/>
    <w:hidden/>
    <w:rsid w:val="00A24634"/>
    <w:rPr>
      <w:rFonts w:ascii="Arial" w:eastAsia="Arial" w:hAnsi="Arial" w:cs="Arial"/>
      <w:i/>
      <w:color w:val="000000"/>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86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298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caldiabogota.gov.co/sisjur/normas/Norma1.jsp?i=298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dtatlantico@mintransporte.gov.c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17</Pages>
  <Words>7262</Words>
  <Characters>39946</Characters>
  <Application>Microsoft Office Word</Application>
  <DocSecurity>0</DocSecurity>
  <Lines>332</Lines>
  <Paragraphs>94</Paragraphs>
  <ScaleCrop>false</ScaleCrop>
  <Company/>
  <LinksUpToDate>false</LinksUpToDate>
  <CharactersWithSpaces>47114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Noralba Mercado Petro</dc:creator>
  <cp:keywords/>
  <dc:description/>
  <cp:lastModifiedBy>Noralba Mercado Petro</cp:lastModifiedBy>
  <cp:revision>17</cp:revision>
  <dcterms:created xsi:type="dcterms:W3CDTF">2021-11-09T20:21:00Z</dcterms:created>
  <dcterms:modified xsi:type="dcterms:W3CDTF">2022-03-03T14:35:00Z</dcterms:modified>
</cp:coreProperties>
</file>